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Architectural Competence and Practice</w:t>
      </w:r>
    </w:p>
    <w:p>
      <w:pPr>
        <w:pStyle w:val="BodyText"/>
      </w:pPr>
      <w:r>
        <w:t xml:space="preserve">Subject:</w:t>
      </w:r>
      <w:r>
        <w:t xml:space="preserve"> </w:t>
      </w:r>
      <w:r>
        <w:t xml:space="preserve">Architect (Candidate)</w:t>
      </w:r>
    </w:p>
    <w:p>
      <w:pPr>
        <w:pStyle w:val="BodyText"/>
      </w:pPr>
      <w:r>
        <w:t xml:space="preserve">Location:</w:t>
      </w:r>
      <w:r>
        <w:t xml:space="preserve"> </w:t>
      </w:r>
      <w:r>
        <w:t xml:space="preserve">Italy Rome</w:t>
      </w:r>
    </w:p>
    <w:p>
      <w:pPr>
        <w:pStyle w:val="BodyText"/>
      </w:pPr>
      <w:r>
        <w:t xml:space="preserve">Date:</w:t>
      </w:r>
      <w:r>
        <w:t xml:space="preserve"> </w:t>
      </w:r>
      <w:r>
        <w:t xml:space="preserve">October 24, 2023</w:t>
      </w:r>
    </w:p>
    <w:p>
      <w:pPr>
        <w:pStyle w:val="BodyText"/>
      </w:pPr>
      <w:r>
        <w:t xml:space="preserve">Report ID:</w:t>
      </w:r>
      <w:r>
        <w:t xml:space="preserve"> </w:t>
      </w:r>
      <w:r>
        <w:t xml:space="preserve">PR-ROME-2023-089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compliance of the Architect under review. The assessment focuses specifically on the candidate's practice within the unique regulatory and cultural context of Italy Rome. As a city of immense historical significance, Rome presents distinct challenges for modern architectural practice, requiring a delicate balance between innovation and the preservation of heritage. This report analyzes the Architect's ability to navigate these complexities while adhering to the standards set by the Italian Order of Architects (Ordine degli Architetti).</w:t>
      </w:r>
    </w:p>
    <w:p>
      <w:pPr>
        <w:pStyle w:val="BodyText"/>
      </w:pPr>
      <w:r>
        <w:t xml:space="preserve">The review process involved a comprehensive examination of recent project portfolios, site visits to active construction zones in the Roman metropolitan area, and interviews with local stakeholders, including municipal planners and engineering consultants. The findings indicate a high level of competence, particularly in adaptive reuse projects, though certain areas regarding regulatory documentation efficiency require attention.</w:t>
      </w:r>
    </w:p>
    <w:bookmarkEnd w:id="21"/>
    <w:bookmarkStart w:id="22" w:name="X4416c377d02ff21067a5ea494bd0eb3de09fee0"/>
    <w:p>
      <w:pPr>
        <w:pStyle w:val="Heading2"/>
      </w:pPr>
      <w:r>
        <w:t xml:space="preserve">2. Contextual Analysis: Practice in Italy Rome</w:t>
      </w:r>
    </w:p>
    <w:p>
      <w:pPr>
        <w:pStyle w:val="FirstParagraph"/>
      </w:pPr>
      <w:r>
        <w:t xml:space="preserve">Practicing as an Architect in Italy Rome demands a specialized skill set that goes beyond standard design principles. The candidate was evaluated on their understanding of the "Vincoli" (heritage constraints) that govern the majority of the city's urban fabric. Rome is not merely a construction site; it is an open-air museum where every excavation and renovation is subject to rigorous scrutiny by the Superintendence (Soprintendenza).</w:t>
      </w:r>
    </w:p>
    <w:p>
      <w:pPr>
        <w:pStyle w:val="BodyText"/>
      </w:pPr>
      <w:r>
        <w:t xml:space="preserve">The Architect demonstrated a profound respect for the urban morphology of Rome. In their recent residential and commercial projects, there is a clear evidence of contextual sensitivity. The designs do not impose foreign aesthetics but rather engage in a dialogue with the surrounding Baroque and Renaissance structures. This approach is critical for maintaining the visual integrity of neighborhoods such as Trastevere, Prati, and the historic center. The candidate’s ability to interpret local zoning laws (Piano Regolatore Generale) and align them with contemporary sustainability goals is a significant strength.</w:t>
      </w:r>
    </w:p>
    <w:bookmarkEnd w:id="22"/>
    <w:bookmarkStart w:id="25" w:name="technical-competence-and-design-quality"/>
    <w:p>
      <w:pPr>
        <w:pStyle w:val="Heading2"/>
      </w:pPr>
      <w:r>
        <w:t xml:space="preserve">3. Technical Competence and Design Quality</w:t>
      </w:r>
    </w:p>
    <w:bookmarkStart w:id="23" w:name="Xf51358478008349af76b10bc4cc0b8771c3ccf3"/>
    <w:p>
      <w:pPr>
        <w:pStyle w:val="Heading3"/>
      </w:pPr>
      <w:r>
        <w:t xml:space="preserve">3.1 Design Innovation vs. Heritage Preservation</w:t>
      </w:r>
    </w:p>
    <w:p>
      <w:pPr>
        <w:pStyle w:val="FirstParagraph"/>
      </w:pPr>
      <w:r>
        <w:t xml:space="preserve">One of the primary criteria for this Peer Review Report was the Architect's capacity to innovate within strict preservation limits. The review panel observed that the Architect excels in "sensitive insertion." Rather than attempting to mimic historical styles, which can often result in pastiche, the candidate employs modern materials and forms that are distinct yet harmonious. For example, the use of local travertine combined with contemporary glazing systems in a recent project near the Aventine Hill showcased a mastery of materiality that honors Roman tradition while embracing modernity.</w:t>
      </w:r>
    </w:p>
    <w:bookmarkEnd w:id="23"/>
    <w:bookmarkStart w:id="24" w:name="structural-and-environmental-integration"/>
    <w:p>
      <w:pPr>
        <w:pStyle w:val="Heading3"/>
      </w:pPr>
      <w:r>
        <w:t xml:space="preserve">3.2 Structural and Environmental Integration</w:t>
      </w:r>
    </w:p>
    <w:p>
      <w:pPr>
        <w:pStyle w:val="FirstParagraph"/>
      </w:pPr>
      <w:r>
        <w:t xml:space="preserve">The technical drawings and structural calculations reviewed were found to be robust and compliant with Italian building codes (Norme Tecniche per le Costruzioni). The Architect has shown a commendable commitment to energy efficiency, integrating passive design strategies that are well-suited to the Mediterranean climate of Rome. The use of shading devices and natural ventilation reduces reliance on mechanical systems, aligning with the European Union's Green Deal objectives.</w:t>
      </w:r>
    </w:p>
    <w:bookmarkEnd w:id="24"/>
    <w:bookmarkEnd w:id="25"/>
    <w:bookmarkStart w:id="26" w:name="X969e37b2f49f201556097f438ec68263991e649"/>
    <w:p>
      <w:pPr>
        <w:pStyle w:val="Heading2"/>
      </w:pPr>
      <w:r>
        <w:t xml:space="preserve">4. Regulatory Compliance and Professional Ethics</w:t>
      </w:r>
    </w:p>
    <w:p>
      <w:pPr>
        <w:pStyle w:val="FirstParagraph"/>
      </w:pPr>
      <w:r>
        <w:t xml:space="preserve">Adherence to the Code of Ethics of the Italian Order of Architects is non-negotiable. This Peer Review Report confirms that the Architect maintains transparent relationships with clients, contractors, and public authorities. There were no findings of conflicts of interest or unethical bidding practices.</w:t>
      </w:r>
    </w:p>
    <w:p>
      <w:pPr>
        <w:pStyle w:val="BodyText"/>
      </w:pPr>
      <w:r>
        <w:t xml:space="preserve">However, the review identified a minor area for improvement regarding the speed of administrative processing. In Italy Rome, bureaucratic procedures can be notoriously slow. While the Architect’s designs are impeccable, the documentation submitted for building permits (Permesso di Costruire) occasionally requires revisions due to minor formatting errors. Streamlining this process would enhance the efficiency of project delivery and reduce costs for clients.</w:t>
      </w:r>
    </w:p>
    <w:bookmarkEnd w:id="26"/>
    <w:bookmarkStart w:id="27" w:name="project-portfolio-evaluation"/>
    <w:p>
      <w:pPr>
        <w:pStyle w:val="Heading2"/>
      </w:pPr>
      <w:r>
        <w:t xml:space="preserve">5. Project Portfolio Evaluation</w:t>
      </w:r>
    </w:p>
    <w:p>
      <w:pPr>
        <w:pStyle w:val="FirstParagraph"/>
      </w:pPr>
      <w:r>
        <w:t xml:space="preserve">The portfolio submitted for this review includes three major projects completed within the last five years in the Rome metropolitan area:</w:t>
      </w:r>
    </w:p>
    <w:p>
      <w:pPr>
        <w:numPr>
          <w:ilvl w:val="0"/>
          <w:numId w:val="1001"/>
        </w:numPr>
        <w:pStyle w:val="Compact"/>
      </w:pPr>
      <w:r>
        <w:rPr>
          <w:bCs/>
          <w:b/>
        </w:rPr>
        <w:t xml:space="preserve">The Aventine Restoration:</w:t>
      </w:r>
      <w:r>
        <w:t xml:space="preserve"> </w:t>
      </w:r>
      <w:r>
        <w:t xml:space="preserve">A residential conversion of a 19th-century palazzo. The project successfully preserved the façade while modernizing the interior layout. The handling of archaeological findings during excavation was exemplary.</w:t>
      </w:r>
    </w:p>
    <w:p>
      <w:pPr>
        <w:numPr>
          <w:ilvl w:val="0"/>
          <w:numId w:val="1001"/>
        </w:numPr>
        <w:pStyle w:val="Compact"/>
      </w:pPr>
      <w:r>
        <w:rPr>
          <w:bCs/>
          <w:b/>
        </w:rPr>
        <w:t xml:space="preserve">EUR District Office Complex:</w:t>
      </w:r>
      <w:r>
        <w:t xml:space="preserve"> </w:t>
      </w:r>
      <w:r>
        <w:t xml:space="preserve">A modern office building in the rationalist district. The design respects the monumental scale of the area while introducing sustainable green roofs.</w:t>
      </w:r>
    </w:p>
    <w:p>
      <w:pPr>
        <w:numPr>
          <w:ilvl w:val="0"/>
          <w:numId w:val="1001"/>
        </w:numPr>
        <w:pStyle w:val="Compact"/>
      </w:pPr>
      <w:r>
        <w:rPr>
          <w:bCs/>
          <w:b/>
        </w:rPr>
        <w:t xml:space="preserve">Appian Way Cultural Center:</w:t>
      </w:r>
      <w:r>
        <w:t xml:space="preserve"> </w:t>
      </w:r>
      <w:r>
        <w:t xml:space="preserve">A public facility near the Via Appia Antica. This project demonstrates the Architect's ability to work with public funding and engage with the community.</w:t>
      </w:r>
    </w:p>
    <w:p>
      <w:pPr>
        <w:pStyle w:val="FirstParagraph"/>
      </w:pPr>
      <w:r>
        <w:t xml:space="preserve">Each project reflects a deep understanding of the specific micro-contexts within Italy Rome, proving that the Architect is not a generic practitioner but a specialist in the Roman urban environment.</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Architect:</w:t>
      </w:r>
    </w:p>
    <w:p>
      <w:pPr>
        <w:numPr>
          <w:ilvl w:val="0"/>
          <w:numId w:val="1002"/>
        </w:numPr>
        <w:pStyle w:val="Compact"/>
      </w:pPr>
      <w:r>
        <w:rPr>
          <w:bCs/>
          <w:b/>
        </w:rPr>
        <w:t xml:space="preserve">Administrative Efficiency:</w:t>
      </w:r>
      <w:r>
        <w:t xml:space="preserve"> </w:t>
      </w:r>
      <w:r>
        <w:t xml:space="preserve">Implement a rigorous internal checklist for permit documentation to minimize bureaucratic delays common in Rome.</w:t>
      </w:r>
    </w:p>
    <w:p>
      <w:pPr>
        <w:numPr>
          <w:ilvl w:val="0"/>
          <w:numId w:val="1002"/>
        </w:numPr>
        <w:pStyle w:val="Compact"/>
      </w:pPr>
      <w:r>
        <w:rPr>
          <w:bCs/>
          <w:b/>
        </w:rPr>
        <w:t xml:space="preserve">Sustainability Certification:</w:t>
      </w:r>
      <w:r>
        <w:t xml:space="preserve"> </w:t>
      </w:r>
      <w:r>
        <w:t xml:space="preserve">Pursue LEED or Italian "CasaClima" certifications for future projects to further validate environmental commitments.</w:t>
      </w:r>
    </w:p>
    <w:p>
      <w:pPr>
        <w:numPr>
          <w:ilvl w:val="0"/>
          <w:numId w:val="1002"/>
        </w:numPr>
        <w:pStyle w:val="Compact"/>
      </w:pPr>
      <w:r>
        <w:rPr>
          <w:bCs/>
          <w:b/>
        </w:rPr>
        <w:t xml:space="preserve">Community Engagement:</w:t>
      </w:r>
      <w:r>
        <w:t xml:space="preserve"> </w:t>
      </w:r>
      <w:r>
        <w:t xml:space="preserve">Continue to prioritize public consultation for projects in sensitive historical zones to foster community support.</w:t>
      </w:r>
    </w:p>
    <w:bookmarkEnd w:id="28"/>
    <w:bookmarkStart w:id="29" w:name="conclusion"/>
    <w:p>
      <w:pPr>
        <w:pStyle w:val="Heading2"/>
      </w:pPr>
      <w:r>
        <w:t xml:space="preserve">7. Conclusion</w:t>
      </w:r>
    </w:p>
    <w:p>
      <w:pPr>
        <w:pStyle w:val="FirstParagraph"/>
      </w:pPr>
      <w:r>
        <w:t xml:space="preserve">In conclusion, this Peer Review Report affirms that the Architect under review possesses the requisite skills, knowledge, and ethical standards to practice at a high level in Italy Rome. Their work contributes positively to the city's architectural landscape, respecting its past while shaping its future. The candidate is recommended for continued professional recognition and is well-suited for complex projects involving heritage conservation and urban regeneration.</w:t>
      </w:r>
    </w:p>
    <w:bookmarkEnd w:id="29"/>
    <w:bookmarkStart w:id="30" w:name="overall-assessment-rating"/>
    <w:p>
      <w:pPr>
        <w:pStyle w:val="Heading3"/>
      </w:pPr>
      <w:r>
        <w:t xml:space="preserve">Overall Assessment Rating</w:t>
      </w:r>
    </w:p>
    <w:p>
      <w:pPr>
        <w:pStyle w:val="FirstParagraph"/>
      </w:pPr>
      <w:r>
        <w:t xml:space="preserve">Design Excellence:</w:t>
      </w:r>
      <w:r>
        <w:t xml:space="preserve"> </w:t>
      </w:r>
      <w:r>
        <w:t xml:space="preserve">Excellent</w:t>
      </w:r>
    </w:p>
    <w:p>
      <w:pPr>
        <w:pStyle w:val="BodyText"/>
      </w:pPr>
      <w:r>
        <w:t xml:space="preserve">Technical Proficiency:</w:t>
      </w:r>
      <w:r>
        <w:t xml:space="preserve"> </w:t>
      </w:r>
      <w:r>
        <w:t xml:space="preserve">Very Good</w:t>
      </w:r>
    </w:p>
    <w:p>
      <w:pPr>
        <w:pStyle w:val="BodyText"/>
      </w:pPr>
      <w:r>
        <w:t xml:space="preserve">Regulatory Compliance:</w:t>
      </w:r>
      <w:r>
        <w:t xml:space="preserve"> </w:t>
      </w:r>
      <w:r>
        <w:t xml:space="preserve">Good</w:t>
      </w:r>
    </w:p>
    <w:p>
      <w:pPr>
        <w:pStyle w:val="BodyText"/>
      </w:pPr>
      <w:r>
        <w:t xml:space="preserve">Contextual Sensitivity (Rome):</w:t>
      </w:r>
      <w:r>
        <w:t xml:space="preserve"> </w:t>
      </w:r>
      <w:r>
        <w:t xml:space="preserve">Excellent</w:t>
      </w:r>
    </w:p>
    <w:bookmarkEnd w:id="30"/>
    <w:p>
      <w:pPr>
        <w:pStyle w:val="BodyText"/>
      </w:pPr>
      <w:r>
        <w:rPr>
          <w:bCs/>
          <w:b/>
        </w:rPr>
        <w:t xml:space="preserve">Reviewed by:</w:t>
      </w:r>
    </w:p>
    <w:p>
      <w:pPr>
        <w:pStyle w:val="BodyText"/>
      </w:pPr>
      <w:r>
        <w:t xml:space="preserve">Dr. Marco Rossi</w:t>
      </w:r>
      <w:r>
        <w:br/>
      </w:r>
      <w:r>
        <w:t xml:space="preserve">Senior Architect &amp; Review Panel Chair</w:t>
      </w:r>
      <w:r>
        <w:br/>
      </w:r>
      <w:r>
        <w:t xml:space="preserve">Order of Architects of Rome</w:t>
      </w:r>
    </w:p>
    <w:p>
      <w:pPr>
        <w:pStyle w:val="BodyText"/>
      </w:pPr>
      <w:r>
        <w:br/>
      </w:r>
    </w:p>
    <w:p>
      <w:pPr>
        <w:pStyle w:val="BodyText"/>
      </w:pPr>
      <w:r>
        <w:rPr>
          <w:bCs/>
          <w:b/>
        </w:rPr>
        <w:t xml:space="preserve">Approved by:</w:t>
      </w:r>
    </w:p>
    <w:p>
      <w:pPr>
        <w:pStyle w:val="BodyText"/>
      </w:pPr>
      <w:r>
        <w:t xml:space="preserve">Elena Bianchi</w:t>
      </w:r>
      <w:r>
        <w:br/>
      </w:r>
      <w:r>
        <w:t xml:space="preserve">Director of Professional Standards</w:t>
      </w:r>
      <w:r>
        <w:br/>
      </w:r>
      <w:r>
        <w:t xml:space="preserve">Italian Architectural Review Board</w:t>
      </w:r>
    </w:p>
    <w:p>
      <w:pPr>
        <w:pStyle w:val="BodyText"/>
      </w:pPr>
      <w:r>
        <w:t xml:space="preserve">© 2023 Peer Review Board for Architectural Practice.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Rome, Italy</dc:title>
  <dc:creator/>
  <dc:language>en</dc:language>
  <cp:keywords/>
  <dcterms:created xsi:type="dcterms:W3CDTF">2026-10-10T10:54:47Z</dcterms:created>
  <dcterms:modified xsi:type="dcterms:W3CDTF">2026-10-10T10:54:47Z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