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Morocco</w:t>
      </w:r>
      <w:r>
        <w:t xml:space="preserve"> </w:t>
      </w:r>
      <w:r>
        <w:t xml:space="preserve">Casablanca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Architectural Design and Urban Integration</w:t>
      </w:r>
      <w:r>
        <w:br/>
      </w:r>
      <w:r>
        <w:rPr>
          <w:bCs/>
          <w:b/>
        </w:rPr>
        <w:t xml:space="preserve">Location:</w:t>
      </w:r>
      <w:r>
        <w:t xml:space="preserve"> </w:t>
      </w:r>
      <w:r>
        <w:t xml:space="preserve">Morocco Casablanca</w:t>
      </w:r>
    </w:p>
    <w:p>
      <w:pPr>
        <w:pStyle w:val="BodyText"/>
      </w:pPr>
      <w:r>
        <w:rPr>
          <w:bCs/>
          <w:b/>
        </w:rPr>
        <w:t xml:space="preserve">Date:</w:t>
      </w:r>
      <w:r>
        <w:t xml:space="preserve"> </w:t>
      </w:r>
      <w:r>
        <w:t xml:space="preserve">October 24, 2023</w:t>
      </w:r>
      <w:r>
        <w:br/>
      </w:r>
      <w:r>
        <w:rPr>
          <w:bCs/>
          <w:b/>
        </w:rPr>
        <w:t xml:space="preserve">Review Panel:</w:t>
      </w:r>
      <w:r>
        <w:t xml:space="preserve"> </w:t>
      </w:r>
      <w:r>
        <w:t xml:space="preserve">Senior Urban Planning Committee</w:t>
      </w:r>
      <w:r>
        <w:br/>
      </w:r>
      <w:r>
        <w:rPr>
          <w:bCs/>
          <w:b/>
        </w:rPr>
        <w:t xml:space="preserve">Status:</w:t>
      </w:r>
      <w:r>
        <w:t xml:space="preserve"> </w:t>
      </w:r>
      <w:r>
        <w:t xml:space="preserve">Final Assessment</w:t>
      </w:r>
    </w:p>
    <w:bookmarkStart w:id="25" w:name="X1c6f2cbcd55ec116436a0a64d3e613e13a58e94"/>
    <w:p>
      <w:pPr>
        <w:pStyle w:val="Heading1"/>
      </w:pPr>
      <w:r>
        <w:t xml:space="preserve">Peer Review Report: Architectural Practice in Morocco Casablanca</w:t>
      </w:r>
    </w:p>
    <w:p>
      <w:pPr>
        <w:pStyle w:val="FirstParagraph"/>
      </w:pPr>
      <w:r>
        <w:t xml:space="preserve">This Peer Review Report serves as a comprehensive evaluation of the architectural methodologies, design philosophies, and urban integration strategies employed by the Architect in the context of Morocco Casablanca. As the economic engine of the Kingdom of Morocco, Casablanca presents a unique, complex, and rapidly evolving landscape. It is a city where the historic medina coexists with modernist structures and ambitious contemporary skyscrapers. Consequently, the role of the Architect here is not merely to design buildings but to mediate between heritage, modernity, and the specific climatic and cultural demands of the Atlantic coast.</w:t>
      </w:r>
    </w:p>
    <w:p>
      <w:pPr>
        <w:pStyle w:val="BodyText"/>
      </w:pPr>
      <w:r>
        <w:t xml:space="preserve">The purpose of this review is to assess whether the Architect’s proposed interventions align with the rigorous standards of professional practice, local building codes, and the socio-cultural fabric of Casablanca. The evaluation focuses on three critical pillars: contextual responsiveness, technical sustainability, and aesthetic coherence.</w:t>
      </w:r>
    </w:p>
    <w:bookmarkStart w:id="20" w:name="X688ca9a4302c10977b9ae7fbab5bb755bfe034b"/>
    <w:p>
      <w:pPr>
        <w:pStyle w:val="Heading2"/>
      </w:pPr>
      <w:r>
        <w:t xml:space="preserve">1. Contextual Responsiveness and Cultural Sensitivity</w:t>
      </w:r>
    </w:p>
    <w:p>
      <w:pPr>
        <w:pStyle w:val="FirstParagraph"/>
      </w:pPr>
      <w:r>
        <w:t xml:space="preserve">The primary criterion for any Architect working in Morocco Casablanca is the ability to read the context. The city is characterized by a dense urban fabric, particularly in the older districts, and a sprawling, car-centric expansion in the newer zones. The Architect has demonstrated a commendable understanding of the local vernacular. The design proposals do not impose a foreign aesthetic but rather reinterpret traditional Moroccan architectural elements—such as the riad, the mashrabiya, and the courtyard—within a contemporary framework.</w:t>
      </w:r>
    </w:p>
    <w:p>
      <w:pPr>
        <w:pStyle w:val="BodyText"/>
      </w:pPr>
      <w:r>
        <w:t xml:space="preserve">Specifically, the review panel notes the Architect’s sensitivity to the "genius loci" of Casablanca. The use of local materials, including zellige tiles, carved cedar wood, and local stone, is not treated as superficial ornamentation but as an integral part of the building's identity. This approach is vital in a city like Casablanca, where the risk of generic globalization is high. By grounding the design in local craftsmanship, the Architect ensures that the project contributes to the preservation of Moroccan artisanal heritage while meeting modern functional requirements.</w:t>
      </w:r>
    </w:p>
    <w:bookmarkEnd w:id="20"/>
    <w:bookmarkStart w:id="22" w:name="X4a456ef0fe60f7b62ac50876f4d0d40b7fc2033"/>
    <w:p>
      <w:pPr>
        <w:pStyle w:val="Heading2"/>
      </w:pPr>
      <w:r>
        <w:t xml:space="preserve">2. Technical Sustainability and Climate Adaptation</w:t>
      </w:r>
    </w:p>
    <w:p>
      <w:pPr>
        <w:pStyle w:val="FirstParagraph"/>
      </w:pPr>
      <w:r>
        <w:t xml:space="preserve">Casablanca’s climate, influenced by the Atlantic Ocean, is characterized by mild, wet winters and warm, dry summers with significant humidity. An Architect operating in this environment must prioritize passive design strategies. This Peer Review Report highlights the Architect’s successful integration of bioclimatic principles. The orientation of the building massing maximizes natural ventilation while minimizing solar heat gain during the peak summer months.</w:t>
      </w:r>
    </w:p>
    <w:p>
      <w:pPr>
        <w:pStyle w:val="BodyText"/>
      </w:pPr>
      <w:r>
        <w:t xml:space="preserve">The review panel specifically commends the implementation of shading devices that echo traditional Moroccan geometry. These elements are not only aesthetically pleasing but functionally critical for reducing the cooling load of the building. Furthermore, the Architect has addressed the issue of water scarcity, a growing concern in Morocco, by incorporating rainwater harvesting systems and greywater recycling. This demonstrates a forward-thinking approach that aligns with the national sustainability goals and the specific environmental challenges of the Casablanca-Settat region.</w:t>
      </w:r>
    </w:p>
    <w:bookmarkStart w:id="21" w:name="X16995dff27d14af28af551d77b26cc16ef6a7ec"/>
    <w:p>
      <w:pPr>
        <w:pStyle w:val="Heading3"/>
      </w:pPr>
      <w:r>
        <w:t xml:space="preserve">Structural Integrity and Seismic Considerations</w:t>
      </w:r>
    </w:p>
    <w:p>
      <w:pPr>
        <w:pStyle w:val="FirstParagraph"/>
      </w:pPr>
      <w:r>
        <w:t xml:space="preserve">Given the seismic activity in the region, the structural design is a paramount concern. The Architect has collaborated closely with structural engineers to ensure that the building meets the strict Moroccan seismic regulations (RPS 2000). The use of reinforced concrete frames, combined with flexible non-structural elements, provides the necessary resilience. The review confirms that the structural logic is sound and that the safety of the occupants is prioritized without compromising the architectural vision.</w:t>
      </w:r>
    </w:p>
    <w:bookmarkEnd w:id="21"/>
    <w:bookmarkEnd w:id="22"/>
    <w:bookmarkStart w:id="23" w:name="urban-integration-and-public-space"/>
    <w:p>
      <w:pPr>
        <w:pStyle w:val="Heading2"/>
      </w:pPr>
      <w:r>
        <w:t xml:space="preserve">3. Urban Integration and Public Space</w:t>
      </w:r>
    </w:p>
    <w:p>
      <w:pPr>
        <w:pStyle w:val="FirstParagraph"/>
      </w:pPr>
      <w:r>
        <w:t xml:space="preserve">In a metropolis as dense as Casablanca, the relationship between the building and the street is crucial. The Architect has been praised for creating a permeable ground floor that engages with the public realm. Rather than creating a fortress-like structure, the design invites interaction through open plazas, shaded walkways, and accessible commercial spaces. This approach revitalizes the street life, a key characteristic of Moroccan urban culture.</w:t>
      </w:r>
    </w:p>
    <w:p>
      <w:pPr>
        <w:pStyle w:val="BodyText"/>
      </w:pPr>
      <w:r>
        <w:t xml:space="preserve">The review panel also notes the Architect’s consideration of traffic flow and pedestrian accessibility. In a city where traffic congestion is a daily challenge, the provision of adequate parking, bicycle storage, and proximity to public transport nodes is essential. The project’s location strategy and access points have been carefully planned to minimize disruption to the surrounding neighborhood while maximizing connectivity.</w:t>
      </w:r>
    </w:p>
    <w:bookmarkEnd w:id="23"/>
    <w:bookmarkStart w:id="24" w:name="recommendations-and-conclusion"/>
    <w:p>
      <w:pPr>
        <w:pStyle w:val="Heading2"/>
      </w:pPr>
      <w:r>
        <w:t xml:space="preserve">4. Recommendations and Conclusion</w:t>
      </w:r>
    </w:p>
    <w:p>
      <w:pPr>
        <w:pStyle w:val="FirstParagraph"/>
      </w:pPr>
      <w:r>
        <w:t xml:space="preserve">While the Architect’s work is largely exemplary, this Peer Review Report offers a few recommendations for refinement. First, the panel suggests a deeper analysis of the acoustic environment, given the noise levels typical of Casablanca’s urban centers. Enhanced sound insulation for residential or office units facing major thoroughfares would significantly improve occupant comfort. Second, the integration of green roofs or vertical gardens could be expanded to further mitigate the urban heat island effect and improve biodiversity.</w:t>
      </w:r>
    </w:p>
    <w:p>
      <w:pPr>
        <w:pStyle w:val="BodyText"/>
      </w:pPr>
      <w:r>
        <w:rPr>
          <w:bCs/>
          <w:b/>
        </w:rPr>
        <w:t xml:space="preserve">Final Verdict:</w:t>
      </w:r>
      <w:r>
        <w:t xml:space="preserve"> </w:t>
      </w:r>
      <w:r>
        <w:t xml:space="preserve">The Architect has delivered a project that is technically robust, culturally resonant, and environmentally responsible. The design stands as a testament to the potential of contemporary architecture in Morocco Casablanca, proving that modernity and tradition can coexist harmoniously.</w:t>
      </w:r>
    </w:p>
    <w:p>
      <w:pPr>
        <w:pStyle w:val="BodyText"/>
      </w:pPr>
      <w:r>
        <w:t xml:space="preserve">In conclusion, this Peer Review Report affirms the high quality of the Architect’s contribution to the built environment of Casablanca. The project not only meets the functional needs of its users but also enriches the city’s architectural narrative. It serves as a model for future developments, demonstrating how thoughtful design can address the complex challenges of urbanization in Morocco. The panel recommends the approval of the project, subject to the minor adjustments noted above.</w:t>
      </w:r>
    </w:p>
    <w:p>
      <w:pPr>
        <w:pStyle w:val="BodyText"/>
      </w:pPr>
      <w:r>
        <w:rPr>
          <w:bCs/>
          <w:b/>
        </w:rPr>
        <w:t xml:space="preserve">Prepared by:</w:t>
      </w:r>
      <w:r>
        <w:br/>
      </w:r>
      <w:r>
        <w:t xml:space="preserve">Senior Review Committee</w:t>
      </w:r>
      <w:r>
        <w:br/>
      </w:r>
      <w:r>
        <w:t xml:space="preserve">Moroccan Order of Architects (OMA) - Casablanca Branch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Morocco Casablanca</dc:title>
  <dc:creator/>
  <dc:language>en</dc:language>
  <cp:keywords/>
  <dcterms:created xsi:type="dcterms:W3CDTF">2026-10-10T07:34:56Z</dcterms:created>
  <dcterms:modified xsi:type="dcterms:W3CDTF">2026-10-10T07:34:56Z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