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t xml:space="preserve">Evaluation of Architectural Design and Professional Practice</w:t>
      </w:r>
    </w:p>
    <w:bookmarkEnd w:id="20"/>
    <w:p>
      <w:pPr>
        <w:pStyle w:val="BodyText"/>
      </w:pPr>
      <w:r>
        <w:rPr>
          <w:bCs/>
          <w:b/>
        </w:rPr>
        <w:t xml:space="preserve">Subject:</w:t>
      </w:r>
      <w:r>
        <w:t xml:space="preserve"> </w:t>
      </w:r>
      <w:r>
        <w:t xml:space="preserve">Architect (Lead Design Professional)</w:t>
      </w:r>
    </w:p>
    <w:p>
      <w:pPr>
        <w:pStyle w:val="BodyText"/>
      </w:pPr>
      <w:r>
        <w:rPr>
          <w:bCs/>
          <w:b/>
        </w:rPr>
        <w:t xml:space="preserve">Location:</w:t>
      </w:r>
      <w:r>
        <w:t xml:space="preserve"> </w:t>
      </w:r>
      <w:r>
        <w:t xml:space="preserve">Myanmar Yangon</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Architecture Review Board</w:t>
      </w:r>
    </w:p>
    <w:p>
      <w:pPr>
        <w:pStyle w:val="BodyText"/>
      </w:pPr>
      <w:r>
        <w:rPr>
          <w:bCs/>
          <w:b/>
        </w:rPr>
        <w:t xml:space="preserve">Project Context:</w:t>
      </w:r>
      <w:r>
        <w:t xml:space="preserve"> </w:t>
      </w:r>
      <w:r>
        <w:t xml:space="preserve">Mixed-Use Urban Development</w:t>
      </w:r>
    </w:p>
    <w:p>
      <w:pPr>
        <w:pStyle w:val="BodyText"/>
      </w:pPr>
      <w:r>
        <w:rPr>
          <w:bCs/>
          <w:b/>
        </w:rPr>
        <w:t xml:space="preserve">Reference Standard:</w:t>
      </w:r>
      <w:r>
        <w:t xml:space="preserve"> </w:t>
      </w:r>
      <w:r>
        <w:t xml:space="preserve">Myanmar Building Code &amp; International Best Practices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design methodology, and technical execution of the</w:t>
      </w:r>
      <w:r>
        <w:t xml:space="preserve"> </w:t>
      </w:r>
      <w:r>
        <w:rPr>
          <w:bCs/>
          <w:b/>
        </w:rPr>
        <w:t xml:space="preserve">Architect</w:t>
      </w:r>
      <w:r>
        <w:t xml:space="preserve"> </w:t>
      </w:r>
      <w:r>
        <w:t xml:space="preserve">responsible for the recent urban development project situated in the rapidly evolving landscape of</w:t>
      </w:r>
      <w:r>
        <w:t xml:space="preserve"> </w:t>
      </w:r>
      <w:r>
        <w:rPr>
          <w:bCs/>
          <w:b/>
        </w:rPr>
        <w:t xml:space="preserve">Myanmar Yangon</w:t>
      </w:r>
      <w:r>
        <w:t xml:space="preserve">. The review aims to assess whether the architectural interventions align with local cultural heritage, environmental sustainability, and structural safety standards required for the region.</w:t>
      </w:r>
    </w:p>
    <w:p>
      <w:pPr>
        <w:pStyle w:val="BodyText"/>
      </w:pPr>
      <w:r>
        <w:t xml:space="preserve">The panel has conducted a comprehensive analysis of the submitted documentation, site visits, and stakeholder interviews. The overarching goal is to ensure that the</w:t>
      </w:r>
      <w:r>
        <w:t xml:space="preserve"> </w:t>
      </w:r>
      <w:r>
        <w:rPr>
          <w:bCs/>
          <w:b/>
        </w:rPr>
        <w:t xml:space="preserve">Architect</w:t>
      </w:r>
      <w:r>
        <w:t xml:space="preserve"> </w:t>
      </w:r>
      <w:r>
        <w:t xml:space="preserve">is not only delivering aesthetically pleasing structures but is also addressing the unique socio-economic and climatic challenges inherent to</w:t>
      </w:r>
      <w:r>
        <w:t xml:space="preserve"> </w:t>
      </w:r>
      <w:r>
        <w:rPr>
          <w:bCs/>
          <w:b/>
        </w:rPr>
        <w:t xml:space="preserve">Myanmar Yangon</w:t>
      </w:r>
      <w:r>
        <w:t xml:space="preserve">. The findings indicate a strong commitment to modern design principles, though specific areas regarding local material sourcing and climate responsiveness require further refinement.</w:t>
      </w:r>
    </w:p>
    <w:bookmarkEnd w:id="21"/>
    <w:bookmarkStart w:id="22" w:name="X62c9fb93221fba1ff1d2fdbd0b19e8aabddf5df"/>
    <w:p>
      <w:pPr>
        <w:pStyle w:val="Heading2"/>
      </w:pPr>
      <w:r>
        <w:t xml:space="preserve">2. Contextual Analysis: The Yangon Environment</w:t>
      </w:r>
    </w:p>
    <w:p>
      <w:pPr>
        <w:pStyle w:val="FirstParagraph"/>
      </w:pPr>
      <w:r>
        <w:t xml:space="preserve">Designing in</w:t>
      </w:r>
      <w:r>
        <w:t xml:space="preserve"> </w:t>
      </w:r>
      <w:r>
        <w:rPr>
          <w:bCs/>
          <w:b/>
        </w:rPr>
        <w:t xml:space="preserve">Myanmar Yangon</w:t>
      </w:r>
      <w:r>
        <w:t xml:space="preserve"> </w:t>
      </w:r>
      <w:r>
        <w:t xml:space="preserve">presents a distinct set of challenges and opportunities. The city is characterized by a tropical monsoon climate, high humidity, and a rich colonial and traditional architectural heritage. The</w:t>
      </w:r>
      <w:r>
        <w:t xml:space="preserve"> </w:t>
      </w:r>
      <w:r>
        <w:rPr>
          <w:bCs/>
          <w:b/>
        </w:rPr>
        <w:t xml:space="preserve">Architect</w:t>
      </w:r>
      <w:r>
        <w:t xml:space="preserve"> </w:t>
      </w:r>
      <w:r>
        <w:t xml:space="preserve">was tasked with creating a design that respects this context while introducing contemporary functionality.</w:t>
      </w:r>
    </w:p>
    <w:p>
      <w:pPr>
        <w:pStyle w:val="BodyText"/>
      </w:pPr>
      <w:r>
        <w:t xml:space="preserve">The review panel observed that the</w:t>
      </w:r>
      <w:r>
        <w:t xml:space="preserve"> </w:t>
      </w:r>
      <w:r>
        <w:rPr>
          <w:bCs/>
          <w:b/>
        </w:rPr>
        <w:t xml:space="preserve">Architect</w:t>
      </w:r>
      <w:r>
        <w:t xml:space="preserve"> </w:t>
      </w:r>
      <w:r>
        <w:t xml:space="preserve">has made significant efforts to integrate passive cooling strategies, which are critical for energy efficiency in</w:t>
      </w:r>
      <w:r>
        <w:t xml:space="preserve"> </w:t>
      </w:r>
      <w:r>
        <w:rPr>
          <w:bCs/>
          <w:b/>
        </w:rPr>
        <w:t xml:space="preserve">Myanmar Yangon</w:t>
      </w:r>
      <w:r>
        <w:t xml:space="preserve">. The orientation of the building massing takes advantage of prevailing winds, a crucial factor in reducing reliance on mechanical air conditioning. However, the report notes that the facade detailing could be further optimized to provide better solar shading during the intense afternoon sun typical of the region.</w:t>
      </w:r>
    </w:p>
    <w:bookmarkEnd w:id="22"/>
    <w:bookmarkStart w:id="25" w:name="evaluation-of-design-methodology"/>
    <w:p>
      <w:pPr>
        <w:pStyle w:val="Heading2"/>
      </w:pPr>
      <w:r>
        <w:t xml:space="preserve">3. Evaluation of Design Methodology</w:t>
      </w:r>
    </w:p>
    <w:bookmarkStart w:id="23" w:name="cultural-sensitivity-and-heritage"/>
    <w:p>
      <w:pPr>
        <w:pStyle w:val="Heading3"/>
      </w:pPr>
      <w:r>
        <w:t xml:space="preserve">3.1 Cultural Sensitivity and Heritage</w:t>
      </w:r>
    </w:p>
    <w:p>
      <w:pPr>
        <w:pStyle w:val="FirstParagraph"/>
      </w:pPr>
      <w:r>
        <w:t xml:space="preserve">A key criterion for this</w:t>
      </w:r>
      <w:r>
        <w:t xml:space="preserve"> </w:t>
      </w:r>
      <w:r>
        <w:rPr>
          <w:bCs/>
          <w:b/>
        </w:rPr>
        <w:t xml:space="preserve">Peer Review Report</w:t>
      </w:r>
      <w:r>
        <w:t xml:space="preserve"> </w:t>
      </w:r>
      <w:r>
        <w:t xml:space="preserve">is the</w:t>
      </w:r>
      <w:r>
        <w:t xml:space="preserve"> </w:t>
      </w:r>
      <w:r>
        <w:rPr>
          <w:bCs/>
          <w:b/>
        </w:rPr>
        <w:t xml:space="preserve">Architect</w:t>
      </w:r>
      <w:r>
        <w:t xml:space="preserve">'s ability to blend modern aesthetics with the cultural identity of</w:t>
      </w:r>
      <w:r>
        <w:t xml:space="preserve"> </w:t>
      </w:r>
      <w:r>
        <w:rPr>
          <w:bCs/>
          <w:b/>
        </w:rPr>
        <w:t xml:space="preserve">Myanmar Yangon</w:t>
      </w:r>
      <w:r>
        <w:t xml:space="preserve">. The design successfully incorporates motifs inspired by traditional Burmese architecture, such as the use of pitched roofs and intricate lattice work. This approach fosters a sense of place and ensures the building does not appear alien within the urban fabric. The panel commends the</w:t>
      </w:r>
      <w:r>
        <w:t xml:space="preserve"> </w:t>
      </w:r>
      <w:r>
        <w:rPr>
          <w:bCs/>
          <w:b/>
        </w:rPr>
        <w:t xml:space="preserve">Architect</w:t>
      </w:r>
      <w:r>
        <w:t xml:space="preserve"> </w:t>
      </w:r>
      <w:r>
        <w:t xml:space="preserve">for avoiding a generic "global style" and instead rooting the design in the local context.</w:t>
      </w:r>
    </w:p>
    <w:bookmarkEnd w:id="23"/>
    <w:bookmarkStart w:id="24" w:name="sustainability-and-environmental-impact"/>
    <w:p>
      <w:pPr>
        <w:pStyle w:val="Heading3"/>
      </w:pPr>
      <w:r>
        <w:t xml:space="preserve">3.2 Sustainability and Environmental Impact</w:t>
      </w:r>
    </w:p>
    <w:p>
      <w:pPr>
        <w:pStyle w:val="FirstParagraph"/>
      </w:pPr>
      <w:r>
        <w:t xml:space="preserve">Sustainability is a growing concern in</w:t>
      </w:r>
      <w:r>
        <w:t xml:space="preserve"> </w:t>
      </w:r>
      <w:r>
        <w:rPr>
          <w:bCs/>
          <w:b/>
        </w:rPr>
        <w:t xml:space="preserve">Myanmar Yangon</w:t>
      </w:r>
      <w:r>
        <w:t xml:space="preserve"> </w:t>
      </w:r>
      <w:r>
        <w:t xml:space="preserve">due to rapid urbanization. The</w:t>
      </w:r>
      <w:r>
        <w:t xml:space="preserve"> </w:t>
      </w:r>
      <w:r>
        <w:rPr>
          <w:bCs/>
          <w:b/>
        </w:rPr>
        <w:t xml:space="preserve">Architect</w:t>
      </w:r>
      <w:r>
        <w:t xml:space="preserve"> </w:t>
      </w:r>
      <w:r>
        <w:t xml:space="preserve">has proposed the use of locally sourced materials, which reduces the carbon footprint associated with transportation. The inclusion of green spaces and vertical gardens is a positive step towards mitigating the urban heat island effect. However, the report recommends a more detailed water management strategy to handle the heavy monsoon rains, ensuring that the site drainage is robust and prevents flooding, a common issue in parts of Yangon.</w:t>
      </w:r>
    </w:p>
    <w:bookmarkEnd w:id="24"/>
    <w:bookmarkEnd w:id="25"/>
    <w:bookmarkStart w:id="26" w:name="technical-proficiency-and-compliance"/>
    <w:p>
      <w:pPr>
        <w:pStyle w:val="Heading2"/>
      </w:pPr>
      <w:r>
        <w:t xml:space="preserve">4. Technical Proficiency and Compliance</w:t>
      </w:r>
    </w:p>
    <w:p>
      <w:pPr>
        <w:pStyle w:val="FirstParagraph"/>
      </w:pPr>
      <w:r>
        <w:t xml:space="preserve">The technical drawings and specifications submitted by the</w:t>
      </w:r>
      <w:r>
        <w:t xml:space="preserve"> </w:t>
      </w:r>
      <w:r>
        <w:rPr>
          <w:bCs/>
          <w:b/>
        </w:rPr>
        <w:t xml:space="preserve">Architect</w:t>
      </w:r>
      <w:r>
        <w:t xml:space="preserve"> </w:t>
      </w:r>
      <w:r>
        <w:t xml:space="preserve">were reviewed for compliance with the Myanmar Building Code and international safety standards. The structural integrity of the design appears sound, with adequate provisions for seismic activity, which is relevant given the geological context of the region.</w:t>
      </w:r>
    </w:p>
    <w:p>
      <w:pPr>
        <w:pStyle w:val="BodyText"/>
      </w:pPr>
      <w:r>
        <w:t xml:space="preserve">The</w:t>
      </w:r>
      <w:r>
        <w:t xml:space="preserve"> </w:t>
      </w:r>
      <w:r>
        <w:rPr>
          <w:bCs/>
          <w:b/>
        </w:rPr>
        <w:t xml:space="preserve">Peer Review Report</w:t>
      </w:r>
      <w:r>
        <w:t xml:space="preserve"> </w:t>
      </w:r>
      <w:r>
        <w:t xml:space="preserve">highlights that the</w:t>
      </w:r>
      <w:r>
        <w:t xml:space="preserve"> </w:t>
      </w:r>
      <w:r>
        <w:rPr>
          <w:bCs/>
          <w:b/>
        </w:rPr>
        <w:t xml:space="preserve">Architect</w:t>
      </w:r>
      <w:r>
        <w:t xml:space="preserve"> </w:t>
      </w:r>
      <w:r>
        <w:t xml:space="preserve">has demonstrated a thorough understanding of fire safety regulations and accessibility requirements. The layout ensures clear evacuation routes and inclusive access for individuals with disabilities, aligning with modern ethical standards in architectural practice.</w:t>
      </w:r>
    </w:p>
    <w:bookmarkEnd w:id="26"/>
    <w:bookmarkStart w:id="27" w:name="recommendations-for-improvement"/>
    <w:p>
      <w:pPr>
        <w:pStyle w:val="Heading2"/>
      </w:pPr>
      <w:r>
        <w:t xml:space="preserve">5. Recommendations for Improvement</w:t>
      </w:r>
    </w:p>
    <w:p>
      <w:pPr>
        <w:pStyle w:val="FirstParagraph"/>
      </w:pPr>
      <w:r>
        <w:t xml:space="preserve">While the overall performance of the</w:t>
      </w:r>
      <w:r>
        <w:t xml:space="preserve"> </w:t>
      </w:r>
      <w:r>
        <w:rPr>
          <w:bCs/>
          <w:b/>
        </w:rPr>
        <w:t xml:space="preserve">Architect</w:t>
      </w:r>
      <w:r>
        <w:t xml:space="preserve"> </w:t>
      </w:r>
      <w:r>
        <w:t xml:space="preserve">is commendable, the following recommendations are made to enhance the project's success in</w:t>
      </w:r>
      <w:r>
        <w:t xml:space="preserve"> </w:t>
      </w:r>
      <w:r>
        <w:rPr>
          <w:bCs/>
          <w:b/>
        </w:rPr>
        <w:t xml:space="preserve">Myanmar Yangon</w:t>
      </w:r>
      <w:r>
        <w:t xml:space="preserve">:</w:t>
      </w:r>
    </w:p>
    <w:p>
      <w:pPr>
        <w:numPr>
          <w:ilvl w:val="0"/>
          <w:numId w:val="1001"/>
        </w:numPr>
        <w:pStyle w:val="Compact"/>
      </w:pPr>
      <w:r>
        <w:rPr>
          <w:bCs/>
          <w:b/>
        </w:rPr>
        <w:t xml:space="preserve">Enhanced Shading Devices:</w:t>
      </w:r>
      <w:r>
        <w:t xml:space="preserve"> </w:t>
      </w:r>
      <w:r>
        <w:t xml:space="preserve">Refine the facade design to include deeper overhangs or brise-soleil elements to better manage solar heat gain.</w:t>
      </w:r>
    </w:p>
    <w:p>
      <w:pPr>
        <w:numPr>
          <w:ilvl w:val="0"/>
          <w:numId w:val="1001"/>
        </w:numPr>
        <w:pStyle w:val="Compact"/>
      </w:pPr>
      <w:r>
        <w:rPr>
          <w:bCs/>
          <w:b/>
        </w:rPr>
        <w:t xml:space="preserve">Local Craftsmanship:</w:t>
      </w:r>
      <w:r>
        <w:t xml:space="preserve"> </w:t>
      </w:r>
      <w:r>
        <w:t xml:space="preserve">Engage more local artisans in the construction process to support the local economy and ensure authentic detailing.</w:t>
      </w:r>
    </w:p>
    <w:p>
      <w:pPr>
        <w:numPr>
          <w:ilvl w:val="0"/>
          <w:numId w:val="1001"/>
        </w:numPr>
        <w:pStyle w:val="Compact"/>
      </w:pPr>
      <w:r>
        <w:rPr>
          <w:bCs/>
          <w:b/>
        </w:rPr>
        <w:t xml:space="preserve">Water Harvesting:</w:t>
      </w:r>
      <w:r>
        <w:t xml:space="preserve"> </w:t>
      </w:r>
      <w:r>
        <w:t xml:space="preserve">Implement a comprehensive rainwater harvesting system to address water scarcity issues during the dry season.</w:t>
      </w:r>
    </w:p>
    <w:p>
      <w:pPr>
        <w:numPr>
          <w:ilvl w:val="0"/>
          <w:numId w:val="1001"/>
        </w:numPr>
        <w:pStyle w:val="Compact"/>
      </w:pPr>
      <w:r>
        <w:rPr>
          <w:bCs/>
          <w:b/>
        </w:rPr>
        <w:t xml:space="preserve">Community Engagement:</w:t>
      </w:r>
      <w:r>
        <w:t xml:space="preserve"> </w:t>
      </w:r>
      <w:r>
        <w:t xml:space="preserve">Increase interaction with the local community to ensure the design meets their specific needs and fosters social cohesion.</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has delivered a high-quality design that is responsive to the unique conditions of</w:t>
      </w:r>
      <w:r>
        <w:t xml:space="preserve"> </w:t>
      </w:r>
      <w:r>
        <w:rPr>
          <w:bCs/>
          <w:b/>
        </w:rPr>
        <w:t xml:space="preserve">Myanmar Yangon</w:t>
      </w:r>
      <w:r>
        <w:t xml:space="preserve">. The project demonstrates a balance between innovation and tradition, technical rigor, and environmental responsibility. By addressing the recommendations outlined above, the</w:t>
      </w:r>
      <w:r>
        <w:t xml:space="preserve"> </w:t>
      </w:r>
      <w:r>
        <w:rPr>
          <w:bCs/>
          <w:b/>
        </w:rPr>
        <w:t xml:space="preserve">Architect</w:t>
      </w:r>
      <w:r>
        <w:t xml:space="preserve"> </w:t>
      </w:r>
      <w:r>
        <w:t xml:space="preserve">can further elevate the project to become a benchmark for sustainable and culturally sensitive architecture in the region.</w:t>
      </w:r>
    </w:p>
    <w:p>
      <w:pPr>
        <w:pStyle w:val="BodyText"/>
      </w:pPr>
      <w:r>
        <w:rPr>
          <w:bCs/>
          <w:b/>
        </w:rPr>
        <w:t xml:space="preserve">Overall Rating:</w:t>
      </w:r>
      <w:r>
        <w:t xml:space="preserve"> </w:t>
      </w:r>
      <w:r>
        <w:t xml:space="preserve">Highly Satisfactory</w:t>
      </w:r>
    </w:p>
    <w:p>
      <w:pPr>
        <w:pStyle w:val="BodyText"/>
      </w:pPr>
      <w:r>
        <w:rPr>
          <w:bCs/>
          <w:b/>
        </w:rPr>
        <w:t xml:space="preserve">Compliance Status:</w:t>
      </w:r>
      <w:r>
        <w:t xml:space="preserve"> </w:t>
      </w:r>
      <w:r>
        <w:t xml:space="preserve">Compliant with Minor Modifications</w:t>
      </w:r>
    </w:p>
    <w:p>
      <w:pPr>
        <w:pStyle w:val="BodyText"/>
      </w:pPr>
      <w:r>
        <w:t xml:space="preserve">Lead Reviewer</w:t>
      </w:r>
      <w:r>
        <w:br/>
      </w:r>
      <w:r>
        <w:t xml:space="preserve">Independent Architecture Review Board</w:t>
      </w:r>
    </w:p>
    <w:p>
      <w:pPr>
        <w:pStyle w:val="BodyText"/>
      </w:pPr>
      <w:r>
        <w:t xml:space="preserve">Date of Approval</w:t>
      </w:r>
      <w:r>
        <w:br/>
      </w:r>
      <w:r>
        <w:t xml:space="preserve">October 25, 2023</w:t>
      </w:r>
    </w:p>
    <w:p>
      <w:pPr>
        <w:pStyle w:val="BodyText"/>
      </w:pPr>
      <w:r>
        <w:t xml:space="preserve">© 2023 Independent Architecture Review Board. All rights reserved. This document is confidential and intended for the use of the designated Architect and stakeholders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Myanmar Yangon</dc:title>
  <dc:creator/>
  <dc:language>en</dc:language>
  <cp:keywords/>
  <dcterms:created xsi:type="dcterms:W3CDTF">2026-10-10T06:41:18Z</dcterms:created>
  <dcterms:modified xsi:type="dcterms:W3CDTF">2026-10-10T06:41:18Z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