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Pakistan</w:t>
      </w:r>
      <w:r>
        <w:t xml:space="preserve"> </w:t>
      </w:r>
      <w:r>
        <w:t xml:space="preserve">Karachi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Architectural Practice and Project Compliance</w:t>
      </w:r>
    </w:p>
    <w:p>
      <w:pPr>
        <w:pStyle w:val="BodyText"/>
      </w:pPr>
      <w:r>
        <w:rPr>
          <w:bCs/>
          <w:b/>
        </w:rPr>
        <w:t xml:space="preserve">Location:</w:t>
      </w:r>
      <w:r>
        <w:t xml:space="preserve"> </w:t>
      </w:r>
      <w:r>
        <w:t xml:space="preserve">Pakistan Karachi</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The Institute of Architects (Pakistan Chapter) &amp; Relevant Municipal Authorities</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competency, regulatory compliance, and technical execution of an Architect practicing within the metropolitan boundaries of Pakistan Karachi. The rapid urbanization of Karachi, coupled with complex geological and climatic conditions, necessitates a rigorous standard of architectural oversight. This document serves as a formal assessment of the Architect's adherence to the Building Control Authority (BCA) regulations, the National Building Code of Pakistan (NBCP), and the ethical standards mandated by the Institute of Architects. The review focuses on structural integrity, environmental responsiveness, and the preservation of Karachi's unique urban fabric.</w:t>
      </w:r>
    </w:p>
    <w:bookmarkEnd w:id="21"/>
    <w:bookmarkStart w:id="22" w:name="scope-of-review"/>
    <w:p>
      <w:pPr>
        <w:pStyle w:val="Heading2"/>
      </w:pPr>
      <w:r>
        <w:t xml:space="preserve">2. Scope of Review</w:t>
      </w:r>
    </w:p>
    <w:p>
      <w:pPr>
        <w:pStyle w:val="FirstParagraph"/>
      </w:pPr>
      <w:r>
        <w:t xml:space="preserve">The scope of this Peer Review Report encompasses a detailed analysis of recent projects undertaken by the Architect in various zones of Pakistan Karachi, including high-density residential areas in Clifton and commercial developments in the I.I. Chundrigar Road corridor. The review assesses the following critical areas:</w:t>
      </w:r>
    </w:p>
    <w:p>
      <w:pPr>
        <w:numPr>
          <w:ilvl w:val="0"/>
          <w:numId w:val="1001"/>
        </w:numPr>
        <w:pStyle w:val="Compact"/>
      </w:pPr>
      <w:r>
        <w:t xml:space="preserve">Compliance with the Karachi Building and Construction Control Regulations (KBCCR).</w:t>
      </w:r>
    </w:p>
    <w:p>
      <w:pPr>
        <w:numPr>
          <w:ilvl w:val="0"/>
          <w:numId w:val="1001"/>
        </w:numPr>
        <w:pStyle w:val="Compact"/>
      </w:pPr>
      <w:r>
        <w:t xml:space="preserve">Application of sustainable design principles suitable for the coastal climate of Pakistan Karachi.</w:t>
      </w:r>
    </w:p>
    <w:p>
      <w:pPr>
        <w:numPr>
          <w:ilvl w:val="0"/>
          <w:numId w:val="1001"/>
        </w:numPr>
        <w:pStyle w:val="Compact"/>
      </w:pPr>
      <w:r>
        <w:t xml:space="preserve">Structural safety measures regarding seismic zones and soil stability.</w:t>
      </w:r>
    </w:p>
    <w:p>
      <w:pPr>
        <w:numPr>
          <w:ilvl w:val="0"/>
          <w:numId w:val="1001"/>
        </w:numPr>
        <w:pStyle w:val="Compact"/>
      </w:pPr>
      <w:r>
        <w:t xml:space="preserve">Urban planning integration and impact on local infrastructure.</w:t>
      </w:r>
    </w:p>
    <w:bookmarkEnd w:id="22"/>
    <w:bookmarkStart w:id="23" w:name="X4bc4b1c7ef29040b8a00b7c589cb9a284653636"/>
    <w:p>
      <w:pPr>
        <w:pStyle w:val="Heading2"/>
      </w:pPr>
      <w:r>
        <w:t xml:space="preserve">3. Regulatory Compliance and Legal Framework</w:t>
      </w:r>
    </w:p>
    <w:p>
      <w:pPr>
        <w:pStyle w:val="FirstParagraph"/>
      </w:pPr>
      <w:r>
        <w:t xml:space="preserve">A primary objective of this Peer Review Report is to verify the Architect's strict adherence to local legislation. In Pakistan Karachi, the regulatory landscape is governed by the Sindh Building Control Authority (SBCA). The review confirms that the Architect has consistently submitted accurate building plans, ensuring that Floor Area Ratios (FAR) and setbacks are respected.</w:t>
      </w:r>
    </w:p>
    <w:p>
      <w:pPr>
        <w:pStyle w:val="BodyText"/>
      </w:pPr>
      <w:r>
        <w:t xml:space="preserve">Furthermore, the Architect demonstrates a thorough understanding of the National Building Code of Pakistan (NBCP). The review highlights that fire safety protocols, including the provision of adequate stairwells, fire exits, and sprinkler systems in high-rise structures, are meticulously detailed in the architectural drawings. This level of compliance is crucial in Pakistan Karachi, where high-density living often exacerbates fire hazards. The Architect's commitment to legal compliance ensures that developments contribute positively to the city's infrastructure rather than straining existing resources.</w:t>
      </w:r>
    </w:p>
    <w:bookmarkEnd w:id="23"/>
    <w:bookmarkStart w:id="24" w:name="X16a5d89faf2ecf2aa650ca3d09b1e2fb277717e"/>
    <w:p>
      <w:pPr>
        <w:pStyle w:val="Heading2"/>
      </w:pPr>
      <w:r>
        <w:t xml:space="preserve">4. Technical Competency and Structural Integrity</w:t>
      </w:r>
    </w:p>
    <w:p>
      <w:pPr>
        <w:pStyle w:val="FirstParagraph"/>
      </w:pPr>
      <w:r>
        <w:t xml:space="preserve">The geological profile of Pakistan Karachi presents unique challenges, including soft soil conditions in certain areas and the risk of seismic activity. This Peer Review Report evaluates how the Architect addresses these technical constraints. The findings indicate that the Architect collaborates effectively with structural engineers to design foundations that mitigate soil liquefaction risks.</w:t>
      </w:r>
    </w:p>
    <w:p>
      <w:pPr>
        <w:pStyle w:val="BodyText"/>
      </w:pPr>
      <w:r>
        <w:t xml:space="preserve">Additionally, the review assesses the integration of modern construction technologies. The Architect is commended for specifying materials that resist the corrosive effects of the saline air prevalent in coastal Pakistan Karachi. The use of reinforced concrete with appropriate cover and the selection of weather-resistant cladding materials demonstrate a high level of technical proficiency. The Peer Review Report concludes that the Architect's designs prioritize long-term durability and occupant safety, aligning with international best practices while remaining contextually relevant to the local environment.</w:t>
      </w:r>
    </w:p>
    <w:bookmarkEnd w:id="24"/>
    <w:bookmarkStart w:id="25" w:name="Xb8d14e9b316bf09db4f5af1b62d0a5f07c2019c"/>
    <w:p>
      <w:pPr>
        <w:pStyle w:val="Heading2"/>
      </w:pPr>
      <w:r>
        <w:t xml:space="preserve">5. Environmental Responsiveness and Sustainability</w:t>
      </w:r>
    </w:p>
    <w:p>
      <w:pPr>
        <w:pStyle w:val="FirstParagraph"/>
      </w:pPr>
      <w:r>
        <w:t xml:space="preserve">Given the extreme heat and humidity characteristic of Pakistan Karachi, environmental responsiveness is a critical metric in this Peer Review Report. The Architect is evaluated on their ability to design buildings that minimize energy consumption through passive cooling strategies. The review notes the effective use of cross-ventilation, shading devices, and thermal mass in residential and commercial projects.</w:t>
      </w:r>
    </w:p>
    <w:p>
      <w:pPr>
        <w:pStyle w:val="BodyText"/>
      </w:pPr>
      <w:r>
        <w:t xml:space="preserve">Moreover, the Architect's approach to water management is scrutinized. In a city facing water scarcity, the inclusion of rainwater harvesting systems and greywater recycling in building designs is essential. The Peer Review Report highlights several instances where the Architect has successfully integrated these sustainable features, reducing the environmental footprint of developments in Pakistan Karachi. This proactive stance on sustainability positions the Architect as a leader in promoting eco-friendly urban development within the region.</w:t>
      </w:r>
    </w:p>
    <w:bookmarkEnd w:id="25"/>
    <w:bookmarkStart w:id="26" w:name="urban-context-and-aesthetic-contribution"/>
    <w:p>
      <w:pPr>
        <w:pStyle w:val="Heading2"/>
      </w:pPr>
      <w:r>
        <w:t xml:space="preserve">6. Urban Context and Aesthetic Contribution</w:t>
      </w:r>
    </w:p>
    <w:p>
      <w:pPr>
        <w:pStyle w:val="FirstParagraph"/>
      </w:pPr>
      <w:r>
        <w:t xml:space="preserve">The urban landscape of Pakistan Karachi is a blend of colonial heritage, mid-century modernism, and contemporary high-rises. This Peer Review Report examines how the Architect's work interacts with this diverse context. The review finds that the Architect respects the scale and character of existing neighborhoods, avoiding designs that create visual discord or overshadow public spaces.</w:t>
      </w:r>
    </w:p>
    <w:p>
      <w:pPr>
        <w:pStyle w:val="BodyText"/>
      </w:pPr>
      <w:r>
        <w:t xml:space="preserve">In commercial districts, the Architect's designs contribute to a vibrant streetscape, enhancing pedestrian experience and connectivity. The Peer Review Report emphasizes that the Architect's sensitivity to the cultural and social dynamics of Pakistan Karachi results in spaces that are not only functional but also aesthetically pleasing and socially inclusive. This balance between modernity and context is a hallmark of professional excellence in architectural practice.</w:t>
      </w:r>
    </w:p>
    <w:bookmarkEnd w:id="26"/>
    <w:bookmarkStart w:id="27" w:name="conclusion-and-recommendations"/>
    <w:p>
      <w:pPr>
        <w:pStyle w:val="Heading2"/>
      </w:pPr>
      <w:r>
        <w:t xml:space="preserve">7. Conclusion and Recommendations</w:t>
      </w:r>
    </w:p>
    <w:p>
      <w:pPr>
        <w:pStyle w:val="FirstParagraph"/>
      </w:pPr>
      <w:r>
        <w:t xml:space="preserve">Based on the comprehensive analysis presented in this Peer Review Report, the Architect demonstrates a high standard of professional practice, technical expertise, and ethical responsibility. The Architect's work in Pakistan Karachi aligns with the regulatory requirements of the SBCA and the NBCP, while also addressing the specific environmental and urban challenges of the city.</w:t>
      </w:r>
    </w:p>
    <w:p>
      <w:pPr>
        <w:pStyle w:val="BodyText"/>
      </w:pPr>
      <w:r>
        <w:t xml:space="preserve">It is recommended that the Architect continues to engage in continuous professional development, particularly in emerging areas of green building certification and smart city technologies. Furthermore, the Architect is encouraged to mentor junior professionals to elevate the overall standard of architectural practice in Pakistan Karachi. This Peer Review Report serves as a testament to the Architect's commitment to excellence and their significant contribution to the built environment of the city.</w:t>
      </w:r>
    </w:p>
    <w:bookmarkEnd w:id="27"/>
    <w:p>
      <w:pPr>
        <w:pStyle w:val="BodyText"/>
      </w:pPr>
      <w:r>
        <w:rPr>
          <w:bCs/>
          <w:b/>
        </w:rPr>
        <w:t xml:space="preserve">Reviewed By:</w:t>
      </w:r>
    </w:p>
    <w:p>
      <w:pPr>
        <w:pStyle w:val="BodyText"/>
      </w:pPr>
      <w:r>
        <w:t xml:space="preserve">Senior Peer Review Committee</w:t>
      </w:r>
    </w:p>
    <w:p>
      <w:pPr>
        <w:pStyle w:val="BodyText"/>
      </w:pPr>
      <w:r>
        <w:t xml:space="preserve">Institute of Architects (Karachi Chapter)</w:t>
      </w:r>
    </w:p>
    <w:p>
      <w:pPr>
        <w:pStyle w:val="BodyText"/>
      </w:pPr>
      <w:r>
        <w:t xml:space="preserve">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Pakistan Karachi</dc:title>
  <dc:creator/>
  <dc:language>en</dc:language>
  <cp:keywords/>
  <dcterms:created xsi:type="dcterms:W3CDTF">2026-10-10T08:06:27Z</dcterms:created>
  <dcterms:modified xsi:type="dcterms:W3CDTF">2026-10-10T08:06:27Z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