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Assessment of Architectural Design and Compliance</w:t>
      </w:r>
    </w:p>
    <w:p>
      <w:pPr>
        <w:pStyle w:val="BodyText"/>
      </w:pPr>
      <w:r>
        <w:rPr>
          <w:bCs/>
          <w:b/>
        </w:rPr>
        <w:t xml:space="preserve">Project Location:</w:t>
      </w:r>
      <w:r>
        <w:t xml:space="preserve"> </w:t>
      </w:r>
      <w:r>
        <w:t xml:space="preserve">Riyadh, Saudi Arabia</w:t>
      </w:r>
    </w:p>
    <w:p>
      <w:pPr>
        <w:pStyle w:val="BodyText"/>
      </w:pPr>
      <w:r>
        <w:rPr>
          <w:bCs/>
          <w:b/>
        </w:rPr>
        <w:t xml:space="preserve">Discipline:</w:t>
      </w:r>
      <w:r>
        <w:t xml:space="preserve"> </w:t>
      </w:r>
      <w:r>
        <w:t xml:space="preserve">Architecture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technical evaluation of the architectural design submissions for a proposed mixed-use development located in the heart of</w:t>
      </w:r>
      <w:r>
        <w:t xml:space="preserve"> </w:t>
      </w:r>
      <w:r>
        <w:rPr>
          <w:bCs/>
          <w:b/>
        </w:rPr>
        <w:t xml:space="preserve">Saudi Arabia Riyadh</w:t>
      </w:r>
      <w:r>
        <w:t xml:space="preserve">. The review is conducted in accordance with the standards set forth by the Saudi Council of Engineers (SCE) and the specific regulatory frameworks of the Riyadh Municipality. The primary objective of this assessment is to validate the technical integrity, regulatory compliance, and contextual appropriateness of the</w:t>
      </w:r>
      <w:r>
        <w:t xml:space="preserve"> </w:t>
      </w:r>
      <w:r>
        <w:rPr>
          <w:bCs/>
          <w:b/>
        </w:rPr>
        <w:t xml:space="preserve">Architect</w:t>
      </w:r>
      <w:r>
        <w:t xml:space="preserve">'s design proposal.</w:t>
      </w:r>
    </w:p>
    <w:p>
      <w:pPr>
        <w:pStyle w:val="BodyText"/>
      </w:pPr>
      <w:r>
        <w:t xml:space="preserve">The project aims to contribute to the evolving urban fabric of Riyadh, aligning with the broader goals of Vision 2030. The review panel has examined the design documentation, focusing on structural feasibility, environmental sustainability, cultural sensitivity, and adherence to local building codes. This report details the findings, identifies areas of non-compliance, and provides actionable recommendations to ensure the project's successful progression.</w:t>
      </w:r>
    </w:p>
    <w:bookmarkEnd w:id="21"/>
    <w:bookmarkStart w:id="24" w:name="regulatory-compliance-and-standards"/>
    <w:p>
      <w:pPr>
        <w:pStyle w:val="Heading2"/>
      </w:pPr>
      <w:r>
        <w:t xml:space="preserve">2. Regulatory Compliance and Standards</w:t>
      </w:r>
    </w:p>
    <w:p>
      <w:pPr>
        <w:pStyle w:val="FirstParagraph"/>
      </w:pPr>
      <w:r>
        <w:t xml:space="preserve">A critical component of any</w:t>
      </w:r>
      <w:r>
        <w:t xml:space="preserve"> </w:t>
      </w:r>
      <w:r>
        <w:rPr>
          <w:bCs/>
          <w:b/>
        </w:rPr>
        <w:t xml:space="preserve">Peer Review Report</w:t>
      </w:r>
      <w:r>
        <w:t xml:space="preserve"> </w:t>
      </w:r>
      <w:r>
        <w:t xml:space="preserve">in this region is the verification of compliance with local regulations. The</w:t>
      </w:r>
      <w:r>
        <w:t xml:space="preserve"> </w:t>
      </w:r>
      <w:r>
        <w:rPr>
          <w:bCs/>
          <w:b/>
        </w:rPr>
        <w:t xml:space="preserve">Architect</w:t>
      </w:r>
      <w:r>
        <w:t xml:space="preserve"> </w:t>
      </w:r>
      <w:r>
        <w:t xml:space="preserve">has been evaluated against the Unified Building Regulations of Saudi Arabia (UBRS) and the specific zoning laws applicable to Riyadh.</w:t>
      </w:r>
    </w:p>
    <w:bookmarkStart w:id="22" w:name="zoning-and-land-use"/>
    <w:p>
      <w:pPr>
        <w:pStyle w:val="Heading3"/>
      </w:pPr>
      <w:r>
        <w:t xml:space="preserve">2.1 Zoning and Land Use</w:t>
      </w:r>
    </w:p>
    <w:p>
      <w:pPr>
        <w:pStyle w:val="FirstParagraph"/>
      </w:pPr>
      <w:r>
        <w:t xml:space="preserve">The proposed site is located within a high-density commercial zone in Riyadh. The review confirms that the Floor Area Ratio (FAR) and building height restrictions proposed by the</w:t>
      </w:r>
      <w:r>
        <w:t xml:space="preserve"> </w:t>
      </w:r>
      <w:r>
        <w:rPr>
          <w:bCs/>
          <w:b/>
        </w:rPr>
        <w:t xml:space="preserve">Architect</w:t>
      </w:r>
      <w:r>
        <w:t xml:space="preserve"> </w:t>
      </w:r>
      <w:r>
        <w:t xml:space="preserve">are within the permissible limits defined by the Riyadh Municipality. However, the setback requirements along the eastern boundary require minor adjustments to align with the latest municipal updates regarding street frontage and pedestrian accessibility.</w:t>
      </w:r>
    </w:p>
    <w:bookmarkEnd w:id="22"/>
    <w:bookmarkStart w:id="23" w:name="fire-and-life-safety"/>
    <w:p>
      <w:pPr>
        <w:pStyle w:val="Heading3"/>
      </w:pPr>
      <w:r>
        <w:t xml:space="preserve">2.2 Fire and Life Safety</w:t>
      </w:r>
    </w:p>
    <w:p>
      <w:pPr>
        <w:pStyle w:val="FirstParagraph"/>
      </w:pPr>
      <w:r>
        <w:t xml:space="preserve">The design incorporates fire safety measures that generally meet the Saudi Building Code (SBC 801). The placement of stairwells and emergency exits is logical; however, the</w:t>
      </w:r>
      <w:r>
        <w:t xml:space="preserve"> </w:t>
      </w:r>
      <w:r>
        <w:rPr>
          <w:bCs/>
          <w:b/>
        </w:rPr>
        <w:t xml:space="preserve">Peer Review Report</w:t>
      </w:r>
      <w:r>
        <w:t xml:space="preserve"> </w:t>
      </w:r>
      <w:r>
        <w:t xml:space="preserve">notes that the smoke extraction system design needs further coordination with the mechanical engineering team to ensure it meets the rigorous standards required for high-rise structures in Riyadh's climate.</w:t>
      </w:r>
    </w:p>
    <w:bookmarkEnd w:id="23"/>
    <w:bookmarkEnd w:id="24"/>
    <w:bookmarkStart w:id="27" w:name="Xc113718c6afef65782d5ee781b3355fc1318a8d"/>
    <w:p>
      <w:pPr>
        <w:pStyle w:val="Heading2"/>
      </w:pPr>
      <w:r>
        <w:t xml:space="preserve">3. Architectural Design and Contextual Integration</w:t>
      </w:r>
    </w:p>
    <w:p>
      <w:pPr>
        <w:pStyle w:val="FirstParagraph"/>
      </w:pPr>
      <w:r>
        <w:t xml:space="preserve">The architectural vision presented by the</w:t>
      </w:r>
      <w:r>
        <w:t xml:space="preserve"> </w:t>
      </w:r>
      <w:r>
        <w:rPr>
          <w:bCs/>
          <w:b/>
        </w:rPr>
        <w:t xml:space="preserve">Architect</w:t>
      </w:r>
      <w:r>
        <w:t xml:space="preserve"> </w:t>
      </w:r>
      <w:r>
        <w:t xml:space="preserve">demonstrates a strong understanding of the modern identity of</w:t>
      </w:r>
      <w:r>
        <w:t xml:space="preserve"> </w:t>
      </w:r>
      <w:r>
        <w:rPr>
          <w:bCs/>
          <w:b/>
        </w:rPr>
        <w:t xml:space="preserve">Saudi Arabia Riyadh</w:t>
      </w:r>
      <w:r>
        <w:t xml:space="preserve">. The design attempts to balance contemporary aesthetics with traditional Islamic architectural principles, which is essential for projects in this cultural context.</w:t>
      </w:r>
    </w:p>
    <w:bookmarkStart w:id="25" w:name="aesthetic-and-cultural-sensitivity"/>
    <w:p>
      <w:pPr>
        <w:pStyle w:val="Heading3"/>
      </w:pPr>
      <w:r>
        <w:t xml:space="preserve">3.1 Aesthetic and Cultural Sensitivity</w:t>
      </w:r>
    </w:p>
    <w:p>
      <w:pPr>
        <w:pStyle w:val="FirstParagraph"/>
      </w:pPr>
      <w:r>
        <w:t xml:space="preserve">The façade design utilizes geometric patterns inspired by local heritage, which is commendable. The</w:t>
      </w:r>
      <w:r>
        <w:t xml:space="preserve"> </w:t>
      </w:r>
      <w:r>
        <w:rPr>
          <w:bCs/>
          <w:b/>
        </w:rPr>
        <w:t xml:space="preserve">Peer Review Report</w:t>
      </w:r>
      <w:r>
        <w:t xml:space="preserve"> </w:t>
      </w:r>
      <w:r>
        <w:t xml:space="preserve">highlights that the material palette—featuring local stone and high-performance glass—appropriately reflects the regional identity. However, the review suggests that the ground floor activation could be enhanced to better integrate with the street life typical of Riyadh's commercial districts, ensuring the building contributes positively to the public realm.</w:t>
      </w:r>
    </w:p>
    <w:bookmarkEnd w:id="25"/>
    <w:bookmarkStart w:id="26" w:name="spatial-planning"/>
    <w:p>
      <w:pPr>
        <w:pStyle w:val="Heading3"/>
      </w:pPr>
      <w:r>
        <w:t xml:space="preserve">3.2 Spatial Planning</w:t>
      </w:r>
    </w:p>
    <w:p>
      <w:pPr>
        <w:pStyle w:val="FirstParagraph"/>
      </w:pPr>
      <w:r>
        <w:t xml:space="preserve">The internal layout proposed by the</w:t>
      </w:r>
      <w:r>
        <w:t xml:space="preserve"> </w:t>
      </w:r>
      <w:r>
        <w:rPr>
          <w:bCs/>
          <w:b/>
        </w:rPr>
        <w:t xml:space="preserve">Architect</w:t>
      </w:r>
      <w:r>
        <w:t xml:space="preserve"> </w:t>
      </w:r>
      <w:r>
        <w:t xml:space="preserve">is efficient and functional. The circulation paths are clear, and the separation of public and private zones is well-defined. The review panel notes that the inclusion of prayer facilities is adequately sized and conveniently located, adhering to the cultural and religious requirements of the site in</w:t>
      </w:r>
      <w:r>
        <w:t xml:space="preserve"> </w:t>
      </w:r>
      <w:r>
        <w:rPr>
          <w:bCs/>
          <w:b/>
        </w:rPr>
        <w:t xml:space="preserve">Saudi Arabia Riyadh</w:t>
      </w:r>
      <w:r>
        <w:t xml:space="preserve">.</w:t>
      </w:r>
    </w:p>
    <w:bookmarkEnd w:id="26"/>
    <w:bookmarkEnd w:id="27"/>
    <w:bookmarkStart w:id="30" w:name="X21b9cf0ed2648f2ed3456d78209be72e57d88e3"/>
    <w:p>
      <w:pPr>
        <w:pStyle w:val="Heading2"/>
      </w:pPr>
      <w:r>
        <w:t xml:space="preserve">4. Sustainability and Environmental Performance</w:t>
      </w:r>
    </w:p>
    <w:p>
      <w:pPr>
        <w:pStyle w:val="FirstParagraph"/>
      </w:pPr>
      <w:r>
        <w:t xml:space="preserve">Given the extreme climatic conditions of Riyadh, sustainability is a paramount concern. This</w:t>
      </w:r>
      <w:r>
        <w:t xml:space="preserve"> </w:t>
      </w:r>
      <w:r>
        <w:rPr>
          <w:bCs/>
          <w:b/>
        </w:rPr>
        <w:t xml:space="preserve">Peer Review Report</w:t>
      </w:r>
      <w:r>
        <w:t xml:space="preserve"> </w:t>
      </w:r>
      <w:r>
        <w:t xml:space="preserve">evaluates the</w:t>
      </w:r>
      <w:r>
        <w:t xml:space="preserve"> </w:t>
      </w:r>
      <w:r>
        <w:rPr>
          <w:bCs/>
          <w:b/>
        </w:rPr>
        <w:t xml:space="preserve">Architect</w:t>
      </w:r>
      <w:r>
        <w:t xml:space="preserve">'s approach to energy efficiency and environmental stewardship.</w:t>
      </w:r>
    </w:p>
    <w:p>
      <w:pPr>
        <w:pStyle w:val="BodyText"/>
      </w:pPr>
      <w:r>
        <w:rPr>
          <w:bCs/>
          <w:b/>
        </w:rPr>
        <w:t xml:space="preserve">Key Observation:</w:t>
      </w:r>
      <w:r>
        <w:t xml:space="preserve"> </w:t>
      </w:r>
      <w:r>
        <w:t xml:space="preserve">The design aligns with the Saudi Green Building Code (SBC 601), but further optimization is recommended to achieve higher LEED or Mostadam certification levels, which are increasingly prioritized in Riyadh's development sector.</w:t>
      </w:r>
    </w:p>
    <w:bookmarkStart w:id="28" w:name="thermal-comfort-and-energy-efficiency"/>
    <w:p>
      <w:pPr>
        <w:pStyle w:val="Heading3"/>
      </w:pPr>
      <w:r>
        <w:t xml:space="preserve">4.1 Thermal Comfort and Energy Efficiency</w:t>
      </w:r>
    </w:p>
    <w:p>
      <w:pPr>
        <w:pStyle w:val="FirstParagraph"/>
      </w:pPr>
      <w:r>
        <w:t xml:space="preserve">The building envelope design shows a good level of insulation and shading strategies to mitigate solar heat gain. The</w:t>
      </w:r>
      <w:r>
        <w:t xml:space="preserve"> </w:t>
      </w:r>
      <w:r>
        <w:rPr>
          <w:bCs/>
          <w:b/>
        </w:rPr>
        <w:t xml:space="preserve">Architect</w:t>
      </w:r>
      <w:r>
        <w:t xml:space="preserve"> </w:t>
      </w:r>
      <w:r>
        <w:t xml:space="preserve">has incorporated deep overhangs and louvers, which are effective in the Riyadh climate. However, the review recommends a more detailed thermal analysis to optimize the window-to-wall ratio, ensuring that cooling loads are minimized without compromising natural light.</w:t>
      </w:r>
    </w:p>
    <w:bookmarkEnd w:id="28"/>
    <w:bookmarkStart w:id="29" w:name="water-conservation"/>
    <w:p>
      <w:pPr>
        <w:pStyle w:val="Heading3"/>
      </w:pPr>
      <w:r>
        <w:t xml:space="preserve">4.2 Water Conservation</w:t>
      </w:r>
    </w:p>
    <w:p>
      <w:pPr>
        <w:pStyle w:val="FirstParagraph"/>
      </w:pPr>
      <w:r>
        <w:t xml:space="preserve">The landscape design proposed by the</w:t>
      </w:r>
      <w:r>
        <w:t xml:space="preserve"> </w:t>
      </w:r>
      <w:r>
        <w:rPr>
          <w:bCs/>
          <w:b/>
        </w:rPr>
        <w:t xml:space="preserve">Architect</w:t>
      </w:r>
      <w:r>
        <w:t xml:space="preserve"> </w:t>
      </w:r>
      <w:r>
        <w:t xml:space="preserve">includes drought-resistant native plants, which is appropriate for the arid environment of</w:t>
      </w:r>
      <w:r>
        <w:t xml:space="preserve"> </w:t>
      </w:r>
      <w:r>
        <w:rPr>
          <w:bCs/>
          <w:b/>
        </w:rPr>
        <w:t xml:space="preserve">Saudi Arabia Riyadh</w:t>
      </w:r>
      <w:r>
        <w:t xml:space="preserve">. The report suggests integrating greywater recycling systems more prominently into the architectural narrative to further enhance the project's sustainability credentials.</w:t>
      </w:r>
    </w:p>
    <w:bookmarkEnd w:id="29"/>
    <w:bookmarkEnd w:id="30"/>
    <w:bookmarkStart w:id="31" w:name="technical-documentation-and-coordination"/>
    <w:p>
      <w:pPr>
        <w:pStyle w:val="Heading2"/>
      </w:pPr>
      <w:r>
        <w:t xml:space="preserve">5. Technical Documentation and Coordination</w:t>
      </w:r>
    </w:p>
    <w:p>
      <w:pPr>
        <w:pStyle w:val="FirstParagraph"/>
      </w:pPr>
      <w:r>
        <w:t xml:space="preserve">The quality of the documentation submitted by the</w:t>
      </w:r>
      <w:r>
        <w:t xml:space="preserve"> </w:t>
      </w:r>
      <w:r>
        <w:rPr>
          <w:bCs/>
          <w:b/>
        </w:rPr>
        <w:t xml:space="preserve">Architect</w:t>
      </w:r>
      <w:r>
        <w:t xml:space="preserve"> </w:t>
      </w:r>
      <w:r>
        <w:t xml:space="preserve">is generally high. The drawings are clear, and the specifications are detailed. However, this</w:t>
      </w:r>
      <w:r>
        <w:t xml:space="preserve"> </w:t>
      </w:r>
      <w:r>
        <w:rPr>
          <w:bCs/>
          <w:b/>
        </w:rPr>
        <w:t xml:space="preserve">Peer Review Report</w:t>
      </w:r>
      <w:r>
        <w:t xml:space="preserve"> </w:t>
      </w:r>
      <w:r>
        <w:t xml:space="preserve">identifies a few areas where coordination between disciplines needs improvement.</w:t>
      </w:r>
    </w:p>
    <w:p>
      <w:pPr>
        <w:numPr>
          <w:ilvl w:val="0"/>
          <w:numId w:val="1001"/>
        </w:numPr>
        <w:pStyle w:val="Compact"/>
      </w:pPr>
      <w:r>
        <w:rPr>
          <w:bCs/>
          <w:b/>
        </w:rPr>
        <w:t xml:space="preserve">Structural Coordination:</w:t>
      </w:r>
      <w:r>
        <w:t xml:space="preserve"> </w:t>
      </w:r>
      <w:r>
        <w:t xml:space="preserve">There are minor discrepancies between the architectural column grid and the structural layout. These must be resolved to avoid construction delays.</w:t>
      </w:r>
    </w:p>
    <w:p>
      <w:pPr>
        <w:numPr>
          <w:ilvl w:val="0"/>
          <w:numId w:val="1001"/>
        </w:numPr>
        <w:pStyle w:val="Compact"/>
      </w:pPr>
      <w:r>
        <w:rPr>
          <w:bCs/>
          <w:b/>
        </w:rPr>
        <w:t xml:space="preserve">MEP Integration:</w:t>
      </w:r>
      <w:r>
        <w:t xml:space="preserve"> </w:t>
      </w:r>
      <w:r>
        <w:t xml:space="preserve">The ceiling heights in certain service areas may be insufficient to accommodate the mechanical and electrical ductwork. The</w:t>
      </w:r>
      <w:r>
        <w:t xml:space="preserve"> </w:t>
      </w:r>
      <w:r>
        <w:rPr>
          <w:bCs/>
          <w:b/>
        </w:rPr>
        <w:t xml:space="preserve">Architect</w:t>
      </w:r>
      <w:r>
        <w:t xml:space="preserve"> </w:t>
      </w:r>
      <w:r>
        <w:t xml:space="preserve">is advised to collaborate closely with the MEP consultants to adjust ceiling voids.</w:t>
      </w:r>
    </w:p>
    <w:p>
      <w:pPr>
        <w:numPr>
          <w:ilvl w:val="0"/>
          <w:numId w:val="1001"/>
        </w:numPr>
        <w:pStyle w:val="Compact"/>
      </w:pPr>
      <w:r>
        <w:rPr>
          <w:bCs/>
          <w:b/>
        </w:rPr>
        <w:t xml:space="preserve">Accessibility:</w:t>
      </w:r>
      <w:r>
        <w:t xml:space="preserve"> </w:t>
      </w:r>
      <w:r>
        <w:t xml:space="preserve">While the design is largely accessible, the review notes that the ramp gradients in the basement parking area need to be reviewed to ensure full compliance with accessibility standards for people with disabilities.</w:t>
      </w:r>
    </w:p>
    <w:bookmarkEnd w:id="31"/>
    <w:bookmarkStart w:id="32"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 architectural design submitted by the</w:t>
      </w:r>
      <w:r>
        <w:t xml:space="preserve"> </w:t>
      </w:r>
      <w:r>
        <w:rPr>
          <w:bCs/>
          <w:b/>
        </w:rPr>
        <w:t xml:space="preserve">Architect</w:t>
      </w:r>
      <w:r>
        <w:t xml:space="preserve"> </w:t>
      </w:r>
      <w:r>
        <w:t xml:space="preserve">is fundamentally sound and well-suited for the context of</w:t>
      </w:r>
      <w:r>
        <w:t xml:space="preserve"> </w:t>
      </w:r>
      <w:r>
        <w:rPr>
          <w:bCs/>
          <w:b/>
        </w:rPr>
        <w:t xml:space="preserve">Saudi Arabia Riyadh</w:t>
      </w:r>
      <w:r>
        <w:t xml:space="preserve">. The design demonstrates a strong commitment to quality, cultural relevance, and regulatory compliance.</w:t>
      </w:r>
    </w:p>
    <w:p>
      <w:pPr>
        <w:pStyle w:val="BodyText"/>
      </w:pPr>
      <w:r>
        <w:t xml:space="preserve">The project is recommended for approval, subject to the following conditions:</w:t>
      </w:r>
    </w:p>
    <w:p>
      <w:pPr>
        <w:numPr>
          <w:ilvl w:val="0"/>
          <w:numId w:val="1002"/>
        </w:numPr>
        <w:pStyle w:val="Compact"/>
      </w:pPr>
      <w:r>
        <w:t xml:space="preserve">Adjustment of eastern setbacks to comply with updated Riyadh Municipality regulations.</w:t>
      </w:r>
    </w:p>
    <w:p>
      <w:pPr>
        <w:numPr>
          <w:ilvl w:val="0"/>
          <w:numId w:val="1002"/>
        </w:numPr>
        <w:pStyle w:val="Compact"/>
      </w:pPr>
      <w:r>
        <w:t xml:space="preserve">Enhancement of the smoke extraction system design in coordination with fire safety consultants.</w:t>
      </w:r>
    </w:p>
    <w:p>
      <w:pPr>
        <w:numPr>
          <w:ilvl w:val="0"/>
          <w:numId w:val="1002"/>
        </w:numPr>
        <w:pStyle w:val="Compact"/>
      </w:pPr>
      <w:r>
        <w:t xml:space="preserve">Resolution of discrepancies between architectural and structural drawings.</w:t>
      </w:r>
    </w:p>
    <w:p>
      <w:pPr>
        <w:numPr>
          <w:ilvl w:val="0"/>
          <w:numId w:val="1002"/>
        </w:numPr>
        <w:pStyle w:val="Compact"/>
      </w:pPr>
      <w:r>
        <w:t xml:space="preserve">Implementation of additional water conservation measures to align with Vision 2030 sustainability goals.</w:t>
      </w:r>
    </w:p>
    <w:p>
      <w:pPr>
        <w:pStyle w:val="FirstParagraph"/>
      </w:pPr>
      <w:r>
        <w:t xml:space="preserve">By addressing these points, the</w:t>
      </w:r>
      <w:r>
        <w:t xml:space="preserve"> </w:t>
      </w:r>
      <w:r>
        <w:rPr>
          <w:bCs/>
          <w:b/>
        </w:rPr>
        <w:t xml:space="preserve">Architect</w:t>
      </w:r>
      <w:r>
        <w:t xml:space="preserve"> </w:t>
      </w:r>
      <w:r>
        <w:t xml:space="preserve">will ensure that the project not only meets the technical requirements but also stands as a landmark of architectural excellence in Riyadh.</w:t>
      </w:r>
    </w:p>
    <w:bookmarkEnd w:id="32"/>
    <w:p>
      <w:pPr>
        <w:pStyle w:val="BodyText"/>
      </w:pPr>
      <w:r>
        <w:rPr>
          <w:bCs/>
          <w:b/>
        </w:rPr>
        <w:t xml:space="preserve">Lead Reviewer</w:t>
      </w:r>
      <w:r>
        <w:br/>
      </w:r>
      <w:r>
        <w:t xml:space="preserve">Senior Architect</w:t>
      </w:r>
      <w:r>
        <w:br/>
      </w:r>
      <w:r>
        <w:t xml:space="preserve">Saudi Council of Engineers Member</w:t>
      </w:r>
    </w:p>
    <w:p>
      <w:pPr>
        <w:pStyle w:val="BodyText"/>
      </w:pPr>
      <w:r>
        <w:rPr>
          <w:bCs/>
          <w:b/>
        </w:rPr>
        <w:t xml:space="preserve">Project Architect</w:t>
      </w:r>
      <w:r>
        <w:br/>
      </w:r>
      <w:r>
        <w:t xml:space="preserve">Licensed Architect</w:t>
      </w:r>
      <w:r>
        <w:br/>
      </w:r>
      <w:r>
        <w:t xml:space="preserve">Riyadh, Saudi Arabia</w:t>
      </w:r>
    </w:p>
    <w:p>
      <w:pPr>
        <w:pStyle w:val="BodyText"/>
      </w:pPr>
      <w:r>
        <w:t xml:space="preserve">This document is a formal Peer Review Report intended for professional use within the architectural and construction industry in Saudi Arabia. All assessments are based on the information provided as of the date of this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Riyadh, Saudi Arabia</dc:title>
  <dc:creator/>
  <dc:language>en</dc:language>
  <cp:keywords/>
  <dcterms:created xsi:type="dcterms:W3CDTF">2026-10-10T05:50:35Z</dcterms:created>
  <dcterms:modified xsi:type="dcterms:W3CDTF">2026-10-10T05:50:35Z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