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Architect</w:t>
      </w:r>
      <w:r>
        <w:t xml:space="preserve"> </w:t>
      </w:r>
      <w:r>
        <w:t xml:space="preserve">-</w:t>
      </w:r>
      <w:r>
        <w:t xml:space="preserve"> </w:t>
      </w:r>
      <w:r>
        <w:t xml:space="preserve">Singapore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Architect</w:t>
      </w:r>
    </w:p>
    <w:p>
      <w:pPr>
        <w:pStyle w:val="BodyText"/>
      </w:pPr>
      <w:r>
        <w:rPr>
          <w:bCs/>
          <w:b/>
        </w:rPr>
        <w:t xml:space="preserve">Location:</w:t>
      </w:r>
      <w:r>
        <w:t xml:space="preserve"> </w:t>
      </w:r>
      <w:r>
        <w:t xml:space="preserve">Singapore</w:t>
      </w:r>
    </w:p>
    <w:p>
      <w:pPr>
        <w:pStyle w:val="BodyText"/>
      </w:pPr>
      <w:r>
        <w:rPr>
          <w:bCs/>
          <w:b/>
        </w:rPr>
        <w:t xml:space="preserve">Date:</w:t>
      </w:r>
      <w:r>
        <w:t xml:space="preserve"> </w:t>
      </w:r>
      <w:r>
        <w:t xml:space="preserve">October 24, 2023</w:t>
      </w:r>
    </w:p>
    <w:p>
      <w:pPr>
        <w:pStyle w:val="BodyText"/>
      </w:pPr>
      <w:r>
        <w:rPr>
          <w:bCs/>
          <w:b/>
        </w:rPr>
        <w:t xml:space="preserve">Reference No:</w:t>
      </w:r>
      <w:r>
        <w:t xml:space="preserve"> </w:t>
      </w:r>
      <w:r>
        <w:t xml:space="preserve">PR-ARC-SG-2023-001</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competence, technical proficiency, and ethical adherence of the Architect under review. The assessment is conducted within the regulatory framework of Singapore, specifically aligning with the standards set forth by the Board of Architects Singapore (BAS) and the Singapore Institute of Architects (SIA). The primary objective of this review is to ensure that the Architect maintains the highest standards of practice required for the built environment in Singapore, a city-state known for its rigorous urban planning, sustainability mandates, and architectural innovation.</w:t>
      </w:r>
    </w:p>
    <w:p>
      <w:pPr>
        <w:pStyle w:val="BodyText"/>
      </w:pPr>
      <w:r>
        <w:t xml:space="preserve">The scope of this Peer Review Report encompasses an analysis of recent project submissions, compliance with the Building Control Act, adherence to the Code of Professional Conduct and Ethics, and the Architect's contribution to the local architectural discourse. This document serves as a formal record of the evaluation process, providing constructive feedback and recommendations for professional development.</w:t>
      </w:r>
    </w:p>
    <w:bookmarkEnd w:id="21"/>
    <w:bookmarkStart w:id="22" w:name="X8643c130920d25abe294435a3c5001d6cfcba74"/>
    <w:p>
      <w:pPr>
        <w:pStyle w:val="Heading2"/>
      </w:pPr>
      <w:r>
        <w:t xml:space="preserve">2. Regulatory Compliance and Professional Standards</w:t>
      </w:r>
    </w:p>
    <w:p>
      <w:pPr>
        <w:pStyle w:val="FirstParagraph"/>
      </w:pPr>
      <w:r>
        <w:t xml:space="preserve">In Singapore, the role of an Architect is heavily regulated to ensure public safety and urban coherence. The Peer Review Report confirms that the Architect has demonstrated a robust understanding of the Building Control Regulations and the Uniform Building By-Laws (UBBL). The review panel examined several project files submitted to the Building and Construction Authority (BCA) and noted a consistent level of compliance with statutory requirements.</w:t>
      </w:r>
    </w:p>
    <w:p>
      <w:pPr>
        <w:pStyle w:val="BodyText"/>
      </w:pPr>
      <w:r>
        <w:t xml:space="preserve">Furthermore, the Architect's adherence to the SIA Code of Professional Conduct and Ethics was scrutinized. The review found no instances of conflict of interest, misrepresentation, or negligence. The Architect has maintained transparent communication with clients, consultants, and authorities, reflecting the integrity expected of a licensed professional in Singapore. The Peer Review Report highlights that the Architect actively participates in Continuing Professional Development (CPD) programs, ensuring that their knowledge base remains current with evolving regulations and technological advancements in the Singaporean construction industry.</w:t>
      </w:r>
    </w:p>
    <w:bookmarkEnd w:id="22"/>
    <w:bookmarkStart w:id="23" w:name="technical-proficiency-and-design-quality"/>
    <w:p>
      <w:pPr>
        <w:pStyle w:val="Heading2"/>
      </w:pPr>
      <w:r>
        <w:t xml:space="preserve">3. Technical Proficiency and Design Quality</w:t>
      </w:r>
    </w:p>
    <w:p>
      <w:pPr>
        <w:pStyle w:val="FirstParagraph"/>
      </w:pPr>
      <w:r>
        <w:t xml:space="preserve">A critical component of this Peer Review Report is the assessment of the Architect's technical proficiency and design quality. Singapore's unique climatic conditions and dense urban fabric require architects to adopt innovative design strategies. The review panel evaluated the Architect's ability to integrate passive design principles, energy efficiency measures, and green building technologies into their projects.</w:t>
      </w:r>
    </w:p>
    <w:p>
      <w:pPr>
        <w:pStyle w:val="BodyText"/>
      </w:pPr>
      <w:r>
        <w:t xml:space="preserve">The Architect has shown a commendable commitment to sustainability, aligning with Singapore's Green Plan 2030. Several projects reviewed demonstrated high performance in the BCA Green Mark certification scheme. The Peer Review Report notes that the Architect effectively utilizes Building Information Modeling (BIM) to enhance coordination among multidisciplinary teams, reduce construction errors, and improve project delivery timelines. This technical competence is essential for navigating the complex regulatory and logistical challenges inherent in Singapore's construction sector.</w:t>
      </w:r>
    </w:p>
    <w:p>
      <w:pPr>
        <w:pStyle w:val="BodyText"/>
      </w:pPr>
      <w:r>
        <w:t xml:space="preserve">Additionally, the Architect's design solutions reflect a deep understanding of local context, cultural sensitivity, and user needs. The review panel observed that the Architect successfully balances aesthetic aspirations with functional requirements, creating spaces that contribute positively to the urban landscape of Singapore.</w:t>
      </w:r>
    </w:p>
    <w:bookmarkEnd w:id="23"/>
    <w:bookmarkStart w:id="24" w:name="project-management-and-collaboration"/>
    <w:p>
      <w:pPr>
        <w:pStyle w:val="Heading2"/>
      </w:pPr>
      <w:r>
        <w:t xml:space="preserve">4. Project Management and Collaboration</w:t>
      </w:r>
    </w:p>
    <w:p>
      <w:pPr>
        <w:pStyle w:val="FirstParagraph"/>
      </w:pPr>
      <w:r>
        <w:t xml:space="preserve">Effective project management and collaboration are vital for the successful delivery of architectural projects in Singapore. The Peer Review Report assesses the Architect's ability to lead design teams, coordinate with consultants, and manage client expectations. The review found that the Architect employs structured project management methodologies, ensuring that projects are delivered within budget and on schedule.</w:t>
      </w:r>
    </w:p>
    <w:p>
      <w:pPr>
        <w:pStyle w:val="BodyText"/>
      </w:pPr>
      <w:r>
        <w:t xml:space="preserve">The Architect's collaborative approach was evident in their interactions with structural engineers, MEP consultants, and contractors. The Peer Review Report highlights the Architect's proactive communication style, which facilitates early resolution of design conflicts and minimizes disruptions during the construction phase. This collaborative ethos is particularly important in Singapore, where projects often involve multiple stakeholders and stringent regulatory approvals.</w:t>
      </w:r>
    </w:p>
    <w:bookmarkEnd w:id="24"/>
    <w:bookmarkStart w:id="25" w:name="recommendations-and-conclusion"/>
    <w:p>
      <w:pPr>
        <w:pStyle w:val="Heading2"/>
      </w:pPr>
      <w:r>
        <w:t xml:space="preserve">5. Recommendations and Conclusion</w:t>
      </w:r>
    </w:p>
    <w:p>
      <w:pPr>
        <w:pStyle w:val="FirstParagraph"/>
      </w:pPr>
      <w:r>
        <w:t xml:space="preserve">Based on the comprehensive evaluation conducted for this Peer Review Report, the Architect has demonstrated a high level of professional competence, technical proficiency, and ethical integrity. The Architect's work aligns with the standards expected by the Board of Architects Singapore and the Singapore Institute of Architects.</w:t>
      </w:r>
    </w:p>
    <w:p>
      <w:pPr>
        <w:pStyle w:val="BodyText"/>
      </w:pPr>
      <w:r>
        <w:t xml:space="preserve">However, the review panel recommends that the Architect further enhance their expertise in emerging areas such as smart building technologies and circular economy principles. Engaging in more interdisciplinary research and collaborating with academic institutions in Singapore could further enrich the Architect's practice and contribute to the advancement of the architectural profession in the region.</w:t>
      </w:r>
    </w:p>
    <w:p>
      <w:pPr>
        <w:pStyle w:val="BodyText"/>
      </w:pPr>
      <w:r>
        <w:t xml:space="preserve">In conclusion, this Peer Review Report affirms the Architect's standing as a competent and ethical professional in Singapore. The Architect is encouraged to continue their commitment to excellence, sustainability, and innovation, thereby contributing to the continued development of Singapore as a global hub for architectural excellence.</w:t>
      </w:r>
    </w:p>
    <w:bookmarkEnd w:id="25"/>
    <w:p>
      <w:pPr>
        <w:pStyle w:val="BodyText"/>
      </w:pPr>
      <w:r>
        <w:rPr>
          <w:bCs/>
          <w:b/>
        </w:rPr>
        <w:t xml:space="preserve">Prepared by:</w:t>
      </w:r>
    </w:p>
    <w:p>
      <w:pPr>
        <w:pStyle w:val="BodyText"/>
      </w:pPr>
      <w:r>
        <w:t xml:space="preserve">Peer Review Panel</w:t>
      </w:r>
    </w:p>
    <w:p>
      <w:pPr>
        <w:pStyle w:val="BodyText"/>
      </w:pPr>
      <w:r>
        <w:t xml:space="preserve">Singapore Institute of Architects</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Architect - Singapore</dc:title>
  <dc:creator/>
  <dc:language>en</dc:language>
  <cp:keywords/>
  <dcterms:created xsi:type="dcterms:W3CDTF">2026-10-10T08:43:13Z</dcterms:created>
  <dcterms:modified xsi:type="dcterms:W3CDTF">2026-10-10T08:43:13Z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