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230639f022832fef0f0e671aaa35c2ba94a278"/>
    <w:p>
      <w:pPr>
        <w:pStyle w:val="Heading1"/>
      </w:pPr>
      <w:r>
        <w:t xml:space="preserve">Peer Review Report: Architectural Practice</w:t>
      </w:r>
    </w:p>
    <w:p>
      <w:pPr>
        <w:pStyle w:val="FirstParagraph"/>
      </w:pPr>
      <w:r>
        <w:t xml:space="preserve">Subject of Review</w:t>
      </w:r>
    </w:p>
    <w:p>
      <w:pPr>
        <w:pStyle w:val="BodyText"/>
      </w:pPr>
      <w:r>
        <w:t xml:space="preserve">Professional Competence and Project Execution</w:t>
      </w:r>
    </w:p>
    <w:p>
      <w:pPr>
        <w:pStyle w:val="BodyText"/>
      </w:pPr>
      <w:r>
        <w:t xml:space="preserve">Role</w:t>
      </w:r>
    </w:p>
    <w:p>
      <w:pPr>
        <w:pStyle w:val="BodyText"/>
      </w:pPr>
      <w:r>
        <w:t xml:space="preserve">Architect</w:t>
      </w:r>
    </w:p>
    <w:p>
      <w:pPr>
        <w:pStyle w:val="BodyText"/>
      </w:pPr>
      <w:r>
        <w:t xml:space="preserve">Jurisdiction / Location</w:t>
      </w:r>
    </w:p>
    <w:p>
      <w:pPr>
        <w:pStyle w:val="BodyText"/>
      </w:pPr>
      <w:r>
        <w:t xml:space="preserve">South Korea Seoul</w:t>
      </w:r>
    </w:p>
    <w:p>
      <w:pPr>
        <w:pStyle w:val="BodyText"/>
      </w:pPr>
      <w:r>
        <w:t xml:space="preserve">Date of Report</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proficiency, and ethical adherence of the Architect under review. The scope of this assessment is specifically tailored to the rigorous standards required for architectural practice within South Korea Seoul. Given the unique urban density, regulatory environment, and cultural significance of Seoul, this report analyzes how the Architect navigates the complex intersection of modern design innovation and strict local compliance. The review concludes that the Architect demonstrates a high level of competency, particularly in integrating sustainable design principles with the specific zoning laws of the Seoul Metropolitan Government.</w:t>
      </w:r>
    </w:p>
    <w:bookmarkEnd w:id="20"/>
    <w:bookmarkStart w:id="21" w:name="regulatory-compliance-and-local-context"/>
    <w:p>
      <w:pPr>
        <w:pStyle w:val="Heading2"/>
      </w:pPr>
      <w:r>
        <w:t xml:space="preserve">2. Regulatory Compliance and Local Context</w:t>
      </w:r>
    </w:p>
    <w:p>
      <w:pPr>
        <w:pStyle w:val="FirstParagraph"/>
      </w:pPr>
      <w:r>
        <w:t xml:space="preserve">A critical component of this peer review is the Architect's ability to operate within the legal framework of South Korea. The review examined the Architect's handling of the Building Act of Korea and the specific Urban Planning Act regulations applicable to Seoul. The Architect has shown exemplary diligence in adhering to the Floor Area Ratio (FAR) and Building Coverage Ratio (BCR) limits, which are notoriously strict in districts such as Gangnam and Jongno.</w:t>
      </w:r>
    </w:p>
    <w:p>
      <w:pPr>
        <w:pStyle w:val="BodyText"/>
      </w:pPr>
      <w:r>
        <w:t xml:space="preserve">Furthermore, the Architect's understanding of the "Seoul Design Guide" was evaluated. The review found that the Architect successfully incorporates the city's vision for "Seoul Design City" into their proposals. This includes the thoughtful integration of public spaces and the preservation of historical context in areas like Bukchon Hanok Village. The Architect's ability to secure necessary permits from the Seoul Metropolitan Government without significant delays indicates a robust understanding of local bureaucratic processes and a strong professional network within the region.</w:t>
      </w:r>
    </w:p>
    <w:bookmarkEnd w:id="21"/>
    <w:bookmarkStart w:id="22" w:name="technical-proficiency-and-design-quality"/>
    <w:p>
      <w:pPr>
        <w:pStyle w:val="Heading2"/>
      </w:pPr>
      <w:r>
        <w:t xml:space="preserve">3. Technical Proficiency and Design Quality</w:t>
      </w:r>
    </w:p>
    <w:p>
      <w:pPr>
        <w:pStyle w:val="FirstParagraph"/>
      </w:pPr>
      <w:r>
        <w:t xml:space="preserve">The technical drawings and structural coordination provided by the Architect were subjected to a detailed audit. In the context of South Korea Seoul, where high-rise construction and seismic resilience are paramount, the Architect's collaboration with structural engineers was found to be seamless. The use of Building Information Modeling (BIM) was noted as a significant strength, allowing for precise coordination in complex urban environments.</w:t>
      </w:r>
    </w:p>
    <w:p>
      <w:pPr>
        <w:pStyle w:val="BodyText"/>
      </w:pPr>
      <w:r>
        <w:t xml:space="preserve">Design quality was assessed based on functionality, aesthetics, and user experience. The Architect's portfolio demonstrates a sensitivity to the Korean lifestyle, particularly in the design of residential units and mixed-use developments. The review highlights the Architect's success in maximizing natural light and ventilation in high-density projects, a common challenge in Seoul's urban fabric. The integration of smart building technologies, a growing trend in South Korea, was also observed in recent projects, showcasing the Architect's forward-thinking approach.</w:t>
      </w:r>
    </w:p>
    <w:bookmarkEnd w:id="22"/>
    <w:bookmarkStart w:id="23" w:name="Xc3131b44cc6e0c52c0f0ebe61437dcc9cc59f37"/>
    <w:p>
      <w:pPr>
        <w:pStyle w:val="Heading2"/>
      </w:pPr>
      <w:r>
        <w:t xml:space="preserve">4. Sustainability and Environmental Responsibility</w:t>
      </w:r>
    </w:p>
    <w:p>
      <w:pPr>
        <w:pStyle w:val="FirstParagraph"/>
      </w:pPr>
      <w:r>
        <w:t xml:space="preserve">Environmental stewardship is a key metric in this Peer Review Report. The Architect was evaluated on their adherence to the Korean Green Building Certification System (K-GBC). The review confirms that the Architect consistently aims for high ratings in energy efficiency and material sustainability.</w:t>
      </w:r>
    </w:p>
    <w:p>
      <w:pPr>
        <w:pStyle w:val="BodyText"/>
      </w:pPr>
      <w:r>
        <w:t xml:space="preserve">Specific attention was paid to the Architect's strategies for reducing the urban heat island effect, a significant concern in South Korea Seoul during summer months. The incorporation of green roofs, vertical gardens, and reflective materials was noted as a positive contribution to the city's environmental goals. The Architect's commitment to using locally sourced materials further reduces the carbon footprint of their projects, aligning with national sustainability targets.</w:t>
      </w:r>
    </w:p>
    <w:bookmarkEnd w:id="23"/>
    <w:bookmarkStart w:id="24" w:name="professional-ethics-and-communication"/>
    <w:p>
      <w:pPr>
        <w:pStyle w:val="Heading2"/>
      </w:pPr>
      <w:r>
        <w:t xml:space="preserve">5. Professional Ethics and Communication</w:t>
      </w:r>
    </w:p>
    <w:p>
      <w:pPr>
        <w:pStyle w:val="FirstParagraph"/>
      </w:pPr>
      <w:r>
        <w:t xml:space="preserve">The Architect's professional conduct was reviewed through interviews with clients, contractors, and other stakeholders. The Architect was praised for their transparency, integrity, and commitment to client satisfaction. In the fast-paced environment of South Korea Seoul, effective communication is vital. The Architect's ability to bridge cultural and linguistic gaps, particularly in international projects, was highlighted as a valuable asset.</w:t>
      </w:r>
    </w:p>
    <w:p>
      <w:pPr>
        <w:pStyle w:val="BodyText"/>
      </w:pPr>
      <w:r>
        <w:t xml:space="preserve">The review also assessed the Architect's adherence to the Code of Ethics established by the Korean Institute of Architects. No violations were found. The Architect demonstrates a strong sense of social responsibility, often engaging in community outreach programs and pro bono work for public facilities in Seoul.</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Continue Innovation:</w:t>
      </w:r>
      <w:r>
        <w:t xml:space="preserve"> </w:t>
      </w:r>
      <w:r>
        <w:t xml:space="preserve">The Architect should continue to push the boundaries of sustainable design, potentially exploring net-zero energy buildings in line with Seoul's 2050 carbon neutrality goals.</w:t>
      </w:r>
    </w:p>
    <w:p>
      <w:pPr>
        <w:numPr>
          <w:ilvl w:val="0"/>
          <w:numId w:val="1001"/>
        </w:numPr>
        <w:pStyle w:val="Compact"/>
      </w:pPr>
      <w:r>
        <w:rPr>
          <w:bCs/>
          <w:b/>
        </w:rPr>
        <w:t xml:space="preserve">Historical Preservation:</w:t>
      </w:r>
      <w:r>
        <w:t xml:space="preserve"> </w:t>
      </w:r>
      <w:r>
        <w:t xml:space="preserve">Further specialization in adaptive reuse of historical buildings in Seoul is recommended to contribute to the city's cultural heritage.</w:t>
      </w:r>
    </w:p>
    <w:p>
      <w:pPr>
        <w:numPr>
          <w:ilvl w:val="0"/>
          <w:numId w:val="1001"/>
        </w:numPr>
        <w:pStyle w:val="Compact"/>
      </w:pPr>
      <w:r>
        <w:rPr>
          <w:bCs/>
          <w:b/>
        </w:rPr>
        <w:t xml:space="preserve">International Collaboration:</w:t>
      </w:r>
      <w:r>
        <w:t xml:space="preserve"> </w:t>
      </w:r>
      <w:r>
        <w:t xml:space="preserve">Leverage the Architect's strong local knowledge to collaborate with international firms on global projects, showcasing the unique architectural identity of South Korea Seoul.</w:t>
      </w:r>
    </w:p>
    <w:bookmarkEnd w:id="25"/>
    <w:bookmarkStart w:id="26" w:name="conclusion"/>
    <w:p>
      <w:pPr>
        <w:pStyle w:val="Heading2"/>
      </w:pPr>
      <w:r>
        <w:t xml:space="preserve">7. Conclusion</w:t>
      </w:r>
    </w:p>
    <w:p>
      <w:pPr>
        <w:pStyle w:val="FirstParagraph"/>
      </w:pPr>
      <w:r>
        <w:t xml:space="preserve">In conclusion, this Peer Review Report affirms that the Architect is a highly competent and ethical professional well-suited for practice in South Korea Seoul. Their deep understanding of local regulations, commitment to sustainability, and innovative design approach make them a valuable asset to the architectural community. The Architect's work not only meets but often exceeds the expectations set by the Seoul Metropolitan Government and the Korean Institute of Architects.</w:t>
      </w:r>
    </w:p>
    <w:p>
      <w:pPr>
        <w:pStyle w:val="BodyText"/>
      </w:pPr>
      <w:r>
        <w:rPr>
          <w:bCs/>
          <w:b/>
        </w:rPr>
        <w:t xml:space="preserve">Reviewed By:</w:t>
      </w:r>
      <w:r>
        <w:br/>
      </w:r>
      <w:r>
        <w:t xml:space="preserve">Senior Architectural Reviewer</w:t>
      </w:r>
      <w:r>
        <w:br/>
      </w:r>
      <w:r>
        <w:t xml:space="preserve">Korean Institute of Architects (KIA)</w:t>
      </w:r>
    </w:p>
    <w:p>
      <w:pPr>
        <w:pStyle w:val="BodyText"/>
      </w:pPr>
      <w:r>
        <w:rPr>
          <w:bCs/>
          <w:b/>
        </w:rPr>
        <w:t xml:space="preserve">Date:</w:t>
      </w:r>
      <w:r>
        <w:br/>
      </w:r>
      <w:r>
        <w:t xml:space="preserve">October 24, 2023</w:t>
      </w:r>
      <w:r>
        <w:br/>
      </w:r>
      <w:r>
        <w:t xml:space="preserve">Seoul, South Korea</w:t>
      </w:r>
    </w:p>
    <w:p>
      <w:pPr>
        <w:pStyle w:val="BodyText"/>
      </w:pPr>
      <w:r>
        <w:t xml:space="preserve">This document is a formal Peer Review Report intended for professional evaluation purposes. All information contained herein is confidential and subject to the privacy laws of South Korea.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South Korea Seoul</dc:title>
  <dc:creator/>
  <dc:language>en</dc:language>
  <cp:keywords/>
  <dcterms:created xsi:type="dcterms:W3CDTF">2026-10-10T09:09:24Z</dcterms:created>
  <dcterms:modified xsi:type="dcterms:W3CDTF">2026-10-10T09:09:24Z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