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t xml:space="preserve">Professional Evaluation of Architectural Competence and Practice</w:t>
      </w:r>
    </w:p>
    <w:p>
      <w:pPr>
        <w:pStyle w:val="BodyText"/>
      </w:pPr>
      <w:r>
        <w:rPr>
          <w:bCs/>
          <w:b/>
        </w:rPr>
        <w:t xml:space="preserve">Subject:</w:t>
      </w:r>
      <w:r>
        <w:t xml:space="preserve"> </w:t>
      </w:r>
      <w:r>
        <w:t xml:space="preserve">Architect</w:t>
      </w:r>
      <w:r>
        <w:br/>
      </w:r>
      <w:r>
        <w:rPr>
          <w:bCs/>
          <w:b/>
        </w:rPr>
        <w:t xml:space="preserve">Location:</w:t>
      </w:r>
      <w:r>
        <w:t xml:space="preserve"> </w:t>
      </w:r>
      <w:r>
        <w:t xml:space="preserve">Spain Valencia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w:t>
      </w:r>
      <w:r>
        <w:br/>
      </w:r>
      <w:r>
        <w:rPr>
          <w:bCs/>
          <w:b/>
        </w:rPr>
        <w:t xml:space="preserve">Reference:</w:t>
      </w:r>
      <w:r>
        <w:t xml:space="preserve"> </w:t>
      </w:r>
      <w:r>
        <w:t xml:space="preserve">COAV-PR-2023-089</w:t>
      </w:r>
      <w:r>
        <w:br/>
      </w:r>
      <w:r>
        <w:rPr>
          <w:bCs/>
          <w:b/>
        </w:rPr>
        <w:t xml:space="preserve">Status:</w:t>
      </w:r>
      <w:r>
        <w:t xml:space="preserve"> </w:t>
      </w:r>
      <w:r>
        <w:t xml:space="preserve">Final Report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proficiency, and ethical adherence of a practicing</w:t>
      </w:r>
      <w:r>
        <w:t xml:space="preserve"> </w:t>
      </w:r>
      <w:r>
        <w:rPr>
          <w:bCs/>
          <w:b/>
        </w:rPr>
        <w:t xml:space="preserve">Architect</w:t>
      </w:r>
      <w:r>
        <w:t xml:space="preserve"> </w:t>
      </w:r>
      <w:r>
        <w:t xml:space="preserve">operating within the jurisdiction of</w:t>
      </w:r>
      <w:r>
        <w:t xml:space="preserve"> </w:t>
      </w:r>
      <w:r>
        <w:rPr>
          <w:bCs/>
          <w:b/>
        </w:rPr>
        <w:t xml:space="preserve">Spain Valencia</w:t>
      </w:r>
      <w:r>
        <w:t xml:space="preserve">. The review process was conducted in accordance with the standards set forth by the Colegio Oficial de Arquitectos de Valencia (COAV) and aligns with the broader European directives regarding architectural services.</w:t>
      </w:r>
    </w:p>
    <w:p>
      <w:pPr>
        <w:pStyle w:val="BodyText"/>
      </w:pPr>
      <w:r>
        <w:t xml:space="preserve">The primary objective of this assessment was to determine if the Architect maintains the requisite level of excellence expected in the dynamic urban landscape of Valencia. The review encompasses an analysis of recent project portfolios, compliance with local building codes, sustainability practices, and the quality of professional collaboration. The findings indicate a high level of competence, with specific recommendations regarding the integration of emerging digital technologies in urban planning.</w:t>
      </w:r>
    </w:p>
    <w:bookmarkEnd w:id="21"/>
    <w:bookmarkStart w:id="22" w:name="introduction-and-scope"/>
    <w:p>
      <w:pPr>
        <w:pStyle w:val="Heading2"/>
      </w:pPr>
      <w:r>
        <w:t xml:space="preserve">2. Introduction and Scope</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Spain Valencia</w:t>
      </w:r>
      <w:r>
        <w:t xml:space="preserve"> </w:t>
      </w:r>
      <w:r>
        <w:t xml:space="preserve">is multifaceted, requiring a delicate balance between preserving the city's rich historical heritage and driving modern innovation. Valencia is currently experiencing a surge in urban regeneration projects, particularly in areas surrounding the City of Arts and Sciences and the historic Eixample district. Consequently, the expectations placed upon local practitioners are rigorous.</w:t>
      </w:r>
    </w:p>
    <w:p>
      <w:pPr>
        <w:pStyle w:val="BodyText"/>
      </w:pPr>
      <w:r>
        <w:t xml:space="preserve">This</w:t>
      </w:r>
      <w:r>
        <w:t xml:space="preserve"> </w:t>
      </w:r>
      <w:r>
        <w:rPr>
          <w:bCs/>
          <w:b/>
        </w:rPr>
        <w:t xml:space="preserve">Peer Review Report</w:t>
      </w:r>
      <w:r>
        <w:t xml:space="preserve"> </w:t>
      </w:r>
      <w:r>
        <w:t xml:space="preserve">focuses on three core pillars of architectural practice:</w:t>
      </w:r>
    </w:p>
    <w:p>
      <w:pPr>
        <w:numPr>
          <w:ilvl w:val="0"/>
          <w:numId w:val="1001"/>
        </w:numPr>
        <w:pStyle w:val="Compact"/>
      </w:pPr>
      <w:r>
        <w:rPr>
          <w:bCs/>
          <w:b/>
        </w:rPr>
        <w:t xml:space="preserve">Technical Proficiency:</w:t>
      </w:r>
      <w:r>
        <w:t xml:space="preserve"> </w:t>
      </w:r>
      <w:r>
        <w:t xml:space="preserve">Mastery of structural engineering principles, material science, and regulatory compliance specific to the Valencian Community.</w:t>
      </w:r>
    </w:p>
    <w:p>
      <w:pPr>
        <w:numPr>
          <w:ilvl w:val="0"/>
          <w:numId w:val="1001"/>
        </w:numPr>
        <w:pStyle w:val="Compact"/>
      </w:pPr>
      <w:r>
        <w:rPr>
          <w:bCs/>
          <w:b/>
        </w:rPr>
        <w:t xml:space="preserve">Design Excellence:</w:t>
      </w:r>
      <w:r>
        <w:t xml:space="preserve"> </w:t>
      </w:r>
      <w:r>
        <w:t xml:space="preserve">The ability to create spaces that are aesthetically pleasing, functional, and culturally resonant.</w:t>
      </w:r>
    </w:p>
    <w:p>
      <w:pPr>
        <w:numPr>
          <w:ilvl w:val="0"/>
          <w:numId w:val="1001"/>
        </w:numPr>
        <w:pStyle w:val="Compact"/>
      </w:pPr>
      <w:r>
        <w:rPr>
          <w:bCs/>
          <w:b/>
        </w:rPr>
        <w:t xml:space="preserve">Professional Ethics:</w:t>
      </w:r>
      <w:r>
        <w:t xml:space="preserve"> </w:t>
      </w:r>
      <w:r>
        <w:t xml:space="preserve">Adherence to the code of conduct mandated by the COAV, including transparency, client confidentiality, and environmental responsibility.</w:t>
      </w:r>
    </w:p>
    <w:p>
      <w:pPr>
        <w:pStyle w:val="FirstParagraph"/>
      </w:pPr>
      <w:r>
        <w:t xml:space="preserve">The scope of this review includes an examination of five major projects completed by the Architect between 2020 and 2023, ranging from residential renovations in the Ruzafa neighborhood to commercial developments in the Port of Valencia.</w:t>
      </w:r>
    </w:p>
    <w:bookmarkEnd w:id="22"/>
    <w:bookmarkStart w:id="23" w:name="regulatory-compliance-and-local-context"/>
    <w:p>
      <w:pPr>
        <w:pStyle w:val="Heading2"/>
      </w:pPr>
      <w:r>
        <w:t xml:space="preserve">3. Regulatory Compliance and Local Context</w:t>
      </w:r>
    </w:p>
    <w:p>
      <w:pPr>
        <w:pStyle w:val="FirstParagraph"/>
      </w:pPr>
      <w:r>
        <w:t xml:space="preserve">A critical aspect of this</w:t>
      </w:r>
      <w:r>
        <w:t xml:space="preserve"> </w:t>
      </w:r>
      <w:r>
        <w:rPr>
          <w:bCs/>
          <w:b/>
        </w:rPr>
        <w:t xml:space="preserve">Peer Review Report</w:t>
      </w:r>
      <w:r>
        <w:t xml:space="preserve"> </w:t>
      </w:r>
      <w:r>
        <w:t xml:space="preserve">is the evaluation of the Architect's adherence to the specific regulatory framework of</w:t>
      </w:r>
      <w:r>
        <w:t xml:space="preserve"> </w:t>
      </w:r>
      <w:r>
        <w:rPr>
          <w:bCs/>
          <w:b/>
        </w:rPr>
        <w:t xml:space="preserve">Spain Valencia</w:t>
      </w:r>
      <w:r>
        <w:t xml:space="preserve">. The Valencian Building Code (Código Técnico de la Edificación) imposes strict requirements regarding energy efficiency, seismic resistance, and accessibility.</w:t>
      </w:r>
    </w:p>
    <w:p>
      <w:pPr>
        <w:pStyle w:val="BodyText"/>
      </w:pPr>
      <w:r>
        <w:t xml:space="preserve">The Architect has demonstrated a thorough understanding of these regulations. In particular, the review highlights the successful implementation of passive cooling strategies in residential projects, a vital consideration given the Mediterranean climate of Valencia. The use of traditional materials, such as ceramic tiles and local stone, combined with modern insulation techniques, shows a respectful approach to the local vernacular architecture.</w:t>
      </w:r>
    </w:p>
    <w:p>
      <w:pPr>
        <w:pStyle w:val="BodyText"/>
      </w:pPr>
      <w:r>
        <w:rPr>
          <w:bCs/>
          <w:b/>
        </w:rPr>
        <w:t xml:space="preserve">Key Observation:</w:t>
      </w:r>
      <w:r>
        <w:t xml:space="preserve"> </w:t>
      </w:r>
      <w:r>
        <w:t xml:space="preserve">The Architect's ability to navigate the complex permitting processes of the Valencia City Council (Ajuntament de València) without significant delays suggests a strong professional network and a deep familiarity with local administrative procedures.</w:t>
      </w:r>
    </w:p>
    <w:bookmarkEnd w:id="23"/>
    <w:bookmarkStart w:id="24" w:name="design-quality-and-innovation"/>
    <w:p>
      <w:pPr>
        <w:pStyle w:val="Heading2"/>
      </w:pPr>
      <w:r>
        <w:t xml:space="preserve">4. Design Quality and Innovation</w:t>
      </w:r>
    </w:p>
    <w:p>
      <w:pPr>
        <w:pStyle w:val="FirstParagraph"/>
      </w:pPr>
      <w:r>
        <w:t xml:space="preserve">The creative output of the</w:t>
      </w:r>
      <w:r>
        <w:t xml:space="preserve"> </w:t>
      </w:r>
      <w:r>
        <w:rPr>
          <w:bCs/>
          <w:b/>
        </w:rPr>
        <w:t xml:space="preserve">Architect</w:t>
      </w:r>
      <w:r>
        <w:t xml:space="preserve"> </w:t>
      </w:r>
      <w:r>
        <w:t xml:space="preserve">was assessed based on originality, functionality, and user experience. Valencia is a city that values light, space, and community interaction. The reviewed projects consistently reflect these values. For instance, the renovation of a historic warehouse in the Carmen district successfully preserved the original brickwork while introducing contemporary glass elements that maximize natural light.</w:t>
      </w:r>
    </w:p>
    <w:p>
      <w:pPr>
        <w:pStyle w:val="BodyText"/>
      </w:pPr>
      <w:r>
        <w:t xml:space="preserve">However, this</w:t>
      </w:r>
      <w:r>
        <w:t xml:space="preserve"> </w:t>
      </w:r>
      <w:r>
        <w:rPr>
          <w:bCs/>
          <w:b/>
        </w:rPr>
        <w:t xml:space="preserve">Peer Review Report</w:t>
      </w:r>
      <w:r>
        <w:t xml:space="preserve"> </w:t>
      </w:r>
      <w:r>
        <w:t xml:space="preserve">notes an opportunity for growth in the realm of digital integration. While the Architect excels in physical design, the adoption of Building Information Modeling (BIM) standards could be more robust. As the construction industry in</w:t>
      </w:r>
      <w:r>
        <w:t xml:space="preserve"> </w:t>
      </w:r>
      <w:r>
        <w:rPr>
          <w:bCs/>
          <w:b/>
        </w:rPr>
        <w:t xml:space="preserve">Spain Valencia</w:t>
      </w:r>
      <w:r>
        <w:t xml:space="preserve"> </w:t>
      </w:r>
      <w:r>
        <w:t xml:space="preserve">moves towards greater digitalization, enhancing BIM proficiency will be essential for future competitiveness and collaboration with multidisciplinary teams.</w:t>
      </w:r>
    </w:p>
    <w:bookmarkEnd w:id="24"/>
    <w:bookmarkStart w:id="25" w:name="sustainability-and-environmental-impact"/>
    <w:p>
      <w:pPr>
        <w:pStyle w:val="Heading2"/>
      </w:pPr>
      <w:r>
        <w:t xml:space="preserve">5. Sustainability and Environmental Impact</w:t>
      </w:r>
    </w:p>
    <w:p>
      <w:pPr>
        <w:pStyle w:val="FirstParagraph"/>
      </w:pPr>
      <w:r>
        <w:t xml:space="preserve">Sustainability is no longer optional for an</w:t>
      </w:r>
      <w:r>
        <w:t xml:space="preserve"> </w:t>
      </w:r>
      <w:r>
        <w:rPr>
          <w:bCs/>
          <w:b/>
        </w:rPr>
        <w:t xml:space="preserve">Architect</w:t>
      </w:r>
      <w:r>
        <w:t xml:space="preserve"> </w:t>
      </w:r>
      <w:r>
        <w:t xml:space="preserve">practicing in Europe. This review places significant weight on the environmental impact of the Architect's work. The projects analyzed show a commendable commitment to reducing carbon footprints. The use of solar thermal systems and rainwater harvesting in new developments aligns with the sustainability goals of the Valencian regional government.</w:t>
      </w:r>
    </w:p>
    <w:p>
      <w:pPr>
        <w:pStyle w:val="BodyText"/>
      </w:pPr>
      <w:r>
        <w:t xml:space="preserve">Furthermore, the Architect has shown sensitivity to the ecological constraints of the Albufera Natural Park, ensuring that nearby developments do not negatively impact the local ecosystem. This awareness is crucial for maintaining the ecological balance of</w:t>
      </w:r>
      <w:r>
        <w:t xml:space="preserve"> </w:t>
      </w:r>
      <w:r>
        <w:rPr>
          <w:bCs/>
          <w:b/>
        </w:rPr>
        <w:t xml:space="preserve">Spain Valencia</w:t>
      </w:r>
      <w:r>
        <w:t xml:space="preserve"> </w:t>
      </w:r>
      <w:r>
        <w:t xml:space="preserve">while accommodating urban growth.</w:t>
      </w:r>
    </w:p>
    <w:bookmarkEnd w:id="25"/>
    <w:bookmarkStart w:id="26" w:name="X34909ca87e0c365c853cb7921a0f29e3d4e8af7"/>
    <w:p>
      <w:pPr>
        <w:pStyle w:val="Heading2"/>
      </w:pPr>
      <w:r>
        <w:t xml:space="preserve">6. Professional Conduct and Client Relations</w:t>
      </w:r>
    </w:p>
    <w:p>
      <w:pPr>
        <w:pStyle w:val="FirstParagraph"/>
      </w:pPr>
      <w:r>
        <w:t xml:space="preserve">The final component of this</w:t>
      </w:r>
      <w:r>
        <w:t xml:space="preserve"> </w:t>
      </w:r>
      <w:r>
        <w:rPr>
          <w:bCs/>
          <w:b/>
        </w:rPr>
        <w:t xml:space="preserve">Peer Review Report</w:t>
      </w:r>
      <w:r>
        <w:t xml:space="preserve"> </w:t>
      </w:r>
      <w:r>
        <w:t xml:space="preserve">addresses the Architect's professional conduct. Feedback from clients, contractors, and other professionals was collected anonymously. The consensus is overwhelmingly positive, citing the Architect's clear communication, reliability, and problem-solving skills.</w:t>
      </w:r>
    </w:p>
    <w:p>
      <w:pPr>
        <w:pStyle w:val="BodyText"/>
      </w:pPr>
      <w:r>
        <w:t xml:space="preserve">In the context of</w:t>
      </w:r>
      <w:r>
        <w:t xml:space="preserve"> </w:t>
      </w:r>
      <w:r>
        <w:rPr>
          <w:bCs/>
          <w:b/>
        </w:rPr>
        <w:t xml:space="preserve">Spain Valencia</w:t>
      </w:r>
      <w:r>
        <w:t xml:space="preserve">, where personal relationships often play a significant role in business, the Architect's ability to build trust and maintain long-term partnerships is a notable strength. There were no reports of ethical breaches or conflicts of interest during the review period.</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under review is a highly competent professional who contributes positively to the built environment of</w:t>
      </w:r>
      <w:r>
        <w:t xml:space="preserve"> </w:t>
      </w:r>
      <w:r>
        <w:rPr>
          <w:bCs/>
          <w:b/>
        </w:rPr>
        <w:t xml:space="preserve">Spain Valencia</w:t>
      </w:r>
      <w:r>
        <w:t xml:space="preserve">. Their work demonstrates a strong command of technical requirements, a respect for local culture, and a commitment to ethical practice.</w:t>
      </w:r>
    </w:p>
    <w:p>
      <w:pPr>
        <w:pStyle w:val="BodyText"/>
      </w:pPr>
      <w:r>
        <w:t xml:space="preserve">To further enhance their practice, the following recommendations are made:</w:t>
      </w:r>
    </w:p>
    <w:p>
      <w:pPr>
        <w:numPr>
          <w:ilvl w:val="0"/>
          <w:numId w:val="1002"/>
        </w:numPr>
        <w:pStyle w:val="Compact"/>
      </w:pPr>
      <w:r>
        <w:t xml:space="preserve">Accelerate the adoption of advanced BIM workflows to improve project coordination.</w:t>
      </w:r>
    </w:p>
    <w:p>
      <w:pPr>
        <w:numPr>
          <w:ilvl w:val="0"/>
          <w:numId w:val="1002"/>
        </w:numPr>
        <w:pStyle w:val="Compact"/>
      </w:pPr>
      <w:r>
        <w:t xml:space="preserve">Engage more deeply with community stakeholders during the early stages of urban projects to ensure greater social inclusivity.</w:t>
      </w:r>
    </w:p>
    <w:p>
      <w:pPr>
        <w:numPr>
          <w:ilvl w:val="0"/>
          <w:numId w:val="1002"/>
        </w:numPr>
        <w:pStyle w:val="Compact"/>
      </w:pPr>
      <w:r>
        <w:t xml:space="preserve">Continue to prioritize sustainable design strategies, potentially aiming for higher certification standards such as LEED or BREEAM.</w:t>
      </w:r>
    </w:p>
    <w:p>
      <w:pPr>
        <w:pStyle w:val="FirstParagraph"/>
      </w:pPr>
      <w:r>
        <w:t xml:space="preserve">Overall, the Architect is well-positioned to continue delivering high-quality architectural services in Valencia and beyond.</w:t>
      </w:r>
    </w:p>
    <w:bookmarkEnd w:id="27"/>
    <w:p>
      <w:pPr>
        <w:pStyle w:val="BodyText"/>
      </w:pPr>
      <w:r>
        <w:rPr>
          <w:bCs/>
          <w:b/>
        </w:rPr>
        <w:t xml:space="preserve">Reviewed By:</w:t>
      </w:r>
      <w:r>
        <w:br/>
      </w:r>
      <w:r>
        <w:t xml:space="preserve">Senior Peer Reviewer</w:t>
      </w:r>
      <w:r>
        <w:br/>
      </w:r>
      <w:r>
        <w:t xml:space="preserve">COAV Accredited Panel</w:t>
      </w:r>
    </w:p>
    <w:p>
      <w:pPr>
        <w:pStyle w:val="BodyText"/>
      </w:pPr>
      <w:r>
        <w:rPr>
          <w:bCs/>
          <w:b/>
        </w:rPr>
        <w:t xml:space="preserve">Date of Approval:</w:t>
      </w:r>
      <w:r>
        <w:br/>
      </w:r>
      <w:r>
        <w:t xml:space="preserve">October 24, 2023</w:t>
      </w:r>
      <w:r>
        <w:br/>
      </w:r>
      <w:r>
        <w:t xml:space="preserve">Valencia, Spain</w:t>
      </w:r>
    </w:p>
    <w:p>
      <w:pPr>
        <w:pStyle w:val="BodyText"/>
      </w:pPr>
      <w:r>
        <w:t xml:space="preserve">© 2023 Peer Review Committee.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Spain Valencia</dc:title>
  <dc:creator/>
  <dc:language>en</dc:language>
  <cp:keywords/>
  <dcterms:created xsi:type="dcterms:W3CDTF">2026-10-10T07:21:09Z</dcterms:created>
  <dcterms:modified xsi:type="dcterms:W3CDTF">2026-10-10T07:21:09Z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