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t xml:space="preserve">Professional Assessment of Architectural Competence and Practice</w:t>
      </w:r>
    </w:p>
    <w:bookmarkEnd w:id="20"/>
    <w:p>
      <w:pPr>
        <w:pStyle w:val="BodyText"/>
      </w:pPr>
      <w:r>
        <w:rPr>
          <w:bCs/>
          <w:b/>
        </w:rPr>
        <w:t xml:space="preserve">Subject:</w:t>
      </w:r>
      <w:r>
        <w:t xml:space="preserve"> </w:t>
      </w:r>
      <w:r>
        <w:t xml:space="preserve">Architectural Practice Review</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Zurich, Switzerland</w:t>
      </w:r>
    </w:p>
    <w:p>
      <w:pPr>
        <w:pStyle w:val="BodyText"/>
      </w:pPr>
      <w:r>
        <w:rPr>
          <w:bCs/>
          <w:b/>
        </w:rPr>
        <w:t xml:space="preserve">Review Board:</w:t>
      </w:r>
      <w:r>
        <w:t xml:space="preserve"> </w:t>
      </w:r>
      <w:r>
        <w:t xml:space="preserve">Swiss Society of Architects (SIA) Peer Panel</w:t>
      </w:r>
    </w:p>
    <w:p>
      <w:pPr>
        <w:pStyle w:val="BodyText"/>
      </w:pPr>
      <w:r>
        <w:rPr>
          <w:bCs/>
          <w:b/>
        </w:rPr>
        <w:t xml:space="preserve">Reference ID:</w:t>
      </w:r>
      <w:r>
        <w:t xml:space="preserve"> </w:t>
      </w:r>
      <w:r>
        <w:t xml:space="preserve">ZRH-ARC-2023-089</w:t>
      </w:r>
    </w:p>
    <w:p>
      <w:pPr>
        <w:pStyle w:val="BodyText"/>
      </w:pPr>
      <w:r>
        <w:rPr>
          <w:bCs/>
          <w:b/>
        </w:rP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standing, technical proficiency, and ethical adherence of the subject</w:t>
      </w:r>
      <w:r>
        <w:t xml:space="preserve"> </w:t>
      </w:r>
      <w:r>
        <w:rPr>
          <w:bCs/>
          <w:b/>
        </w:rPr>
        <w:t xml:space="preserve">Architect</w:t>
      </w:r>
      <w:r>
        <w:t xml:space="preserve"> </w:t>
      </w:r>
      <w:r>
        <w:t xml:space="preserve">operating within the canton of Zurich. The review was conducted in accordance with the rigorous standards set forth by the Swiss Society of Architects (SIA) and local building regulations specific to</w:t>
      </w:r>
      <w:r>
        <w:t xml:space="preserve"> </w:t>
      </w:r>
      <w:r>
        <w:rPr>
          <w:bCs/>
          <w:b/>
        </w:rPr>
        <w:t xml:space="preserve">Switzerland Zurich</w:t>
      </w:r>
      <w:r>
        <w:t xml:space="preserve">. The primary objective of this assessment is to ensure that the Architect maintains the high level of quality, safety, and sustainability expected in one of the world's most demanding architectural markets.</w:t>
      </w:r>
    </w:p>
    <w:p>
      <w:pPr>
        <w:pStyle w:val="BodyText"/>
      </w:pPr>
      <w:r>
        <w:t xml:space="preserve">The review panel has examined a portfolio of recent projects, focusing on urban integration, structural integrity, and environmental performance. The findings indicate a strong alignment with the principles of modern Swiss architecture, characterized by precision, functionality, and a deep respect for the surrounding landscape.</w:t>
      </w:r>
    </w:p>
    <w:bookmarkEnd w:id="21"/>
    <w:bookmarkStart w:id="22" w:name="context-and-scope-of-review"/>
    <w:p>
      <w:pPr>
        <w:pStyle w:val="Heading2"/>
      </w:pPr>
      <w:r>
        <w:t xml:space="preserve">2. Context and Scope of Review</w:t>
      </w:r>
    </w:p>
    <w:p>
      <w:pPr>
        <w:pStyle w:val="FirstParagraph"/>
      </w:pPr>
      <w:r>
        <w:t xml:space="preserve">The architectural landscape in</w:t>
      </w:r>
      <w:r>
        <w:t xml:space="preserve"> </w:t>
      </w:r>
      <w:r>
        <w:rPr>
          <w:bCs/>
          <w:b/>
        </w:rPr>
        <w:t xml:space="preserve">Switzerland Zurich</w:t>
      </w:r>
      <w:r>
        <w:t xml:space="preserve"> </w:t>
      </w:r>
      <w:r>
        <w:t xml:space="preserve">is defined by a unique blend of historical preservation and avant-garde innovation. As such, any</w:t>
      </w:r>
      <w:r>
        <w:t xml:space="preserve"> </w:t>
      </w:r>
      <w:r>
        <w:rPr>
          <w:bCs/>
          <w:b/>
        </w:rPr>
        <w:t xml:space="preserve">Architect</w:t>
      </w:r>
      <w:r>
        <w:t xml:space="preserve"> </w:t>
      </w:r>
      <w:r>
        <w:t xml:space="preserve">practicing in this region must demonstrate a dual capability: the ability to innovate while strictly adhering to the dense regulatory framework of the city. This</w:t>
      </w:r>
      <w:r>
        <w:t xml:space="preserve"> </w:t>
      </w:r>
      <w:r>
        <w:rPr>
          <w:bCs/>
          <w:b/>
        </w:rPr>
        <w:t xml:space="preserve">Peer Review Report</w:t>
      </w:r>
      <w:r>
        <w:t xml:space="preserve"> </w:t>
      </w:r>
      <w:r>
        <w:t xml:space="preserve">evaluates the subject's performance across three critical dimensions:</w:t>
      </w:r>
    </w:p>
    <w:p>
      <w:pPr>
        <w:numPr>
          <w:ilvl w:val="0"/>
          <w:numId w:val="1001"/>
        </w:numPr>
        <w:pStyle w:val="Compact"/>
      </w:pPr>
      <w:r>
        <w:rPr>
          <w:bCs/>
          <w:b/>
        </w:rPr>
        <w:t xml:space="preserve">Regulatory Compliance:</w:t>
      </w:r>
      <w:r>
        <w:t xml:space="preserve"> </w:t>
      </w:r>
      <w:r>
        <w:t xml:space="preserve">Adherence to the Swiss Code of Obligations and Zurich-specific zoning laws.</w:t>
      </w:r>
    </w:p>
    <w:p>
      <w:pPr>
        <w:numPr>
          <w:ilvl w:val="0"/>
          <w:numId w:val="1001"/>
        </w:numPr>
        <w:pStyle w:val="Compact"/>
      </w:pPr>
      <w:r>
        <w:rPr>
          <w:bCs/>
          <w:b/>
        </w:rPr>
        <w:t xml:space="preserve">Technical Excellence:</w:t>
      </w:r>
      <w:r>
        <w:t xml:space="preserve"> </w:t>
      </w:r>
      <w:r>
        <w:t xml:space="preserve">Application of SIA standards regarding energy efficiency, acoustics, and structural safety.</w:t>
      </w:r>
    </w:p>
    <w:p>
      <w:pPr>
        <w:numPr>
          <w:ilvl w:val="0"/>
          <w:numId w:val="1001"/>
        </w:numPr>
        <w:pStyle w:val="Compact"/>
      </w:pPr>
      <w:r>
        <w:rPr>
          <w:bCs/>
          <w:b/>
        </w:rPr>
        <w:t xml:space="preserve">Professional Ethics:</w:t>
      </w:r>
      <w:r>
        <w:t xml:space="preserve"> </w:t>
      </w:r>
      <w:r>
        <w:t xml:space="preserve">Integrity in client relations, contractor management, and public responsibility.</w:t>
      </w:r>
    </w:p>
    <w:p>
      <w:pPr>
        <w:pStyle w:val="FirstParagraph"/>
      </w:pPr>
      <w:r>
        <w:t xml:space="preserve">The scope includes an analysis of three major residential and commercial projects completed between 2020 and 2023 within the Zurich metropolitan area.</w:t>
      </w:r>
    </w:p>
    <w:bookmarkEnd w:id="22"/>
    <w:bookmarkStart w:id="23" w:name="technical-proficiency-and-design-quality"/>
    <w:p>
      <w:pPr>
        <w:pStyle w:val="Heading2"/>
      </w:pPr>
      <w:r>
        <w:t xml:space="preserve">3. Technical Proficiency and Design Quality</w:t>
      </w:r>
    </w:p>
    <w:p>
      <w:pPr>
        <w:pStyle w:val="FirstParagraph"/>
      </w:pPr>
      <w:r>
        <w:t xml:space="preserve">The</w:t>
      </w:r>
      <w:r>
        <w:t xml:space="preserve"> </w:t>
      </w:r>
      <w:r>
        <w:rPr>
          <w:bCs/>
          <w:b/>
        </w:rPr>
        <w:t xml:space="preserve">Architect</w:t>
      </w:r>
      <w:r>
        <w:t xml:space="preserve"> </w:t>
      </w:r>
      <w:r>
        <w:t xml:space="preserve">has demonstrated a sophisticated understanding of the technical requirements necessary for construction in</w:t>
      </w:r>
      <w:r>
        <w:t xml:space="preserve"> </w:t>
      </w:r>
      <w:r>
        <w:rPr>
          <w:bCs/>
          <w:b/>
        </w:rPr>
        <w:t xml:space="preserve">Switzerland Zurich</w:t>
      </w:r>
      <w:r>
        <w:t xml:space="preserve">. The review highlights a consistent application of SIA 180 standards for building physics, ensuring that all reviewed structures meet the stringent thermal insulation and ventilation requirements mandated by Swiss law.</w:t>
      </w:r>
    </w:p>
    <w:p>
      <w:pPr>
        <w:pStyle w:val="BodyText"/>
      </w:pPr>
      <w:r>
        <w:t xml:space="preserve">Furthermore, the design quality reflects a nuanced approach to the Zurich context. The Architect successfully navigates the complex topography of the region, integrating buildings into the urban fabric without disrupting the visual harmony of the city. The use of high-quality materials, such as local stone and sustainably sourced timber, aligns with the Swiss tradition of craftsmanship. The panel notes that the Architect’s ability to balance aesthetic ambition with functional pragmatism is a defining strength of their practice.</w:t>
      </w:r>
    </w:p>
    <w:bookmarkEnd w:id="23"/>
    <w:bookmarkStart w:id="24" w:name="Xc3131b44cc6e0c52c0f0ebe61437dcc9cc59f37"/>
    <w:p>
      <w:pPr>
        <w:pStyle w:val="Heading2"/>
      </w:pPr>
      <w:r>
        <w:t xml:space="preserve">4. Sustainability and Environmental Responsibility</w:t>
      </w:r>
    </w:p>
    <w:p>
      <w:pPr>
        <w:pStyle w:val="FirstParagraph"/>
      </w:pPr>
      <w:r>
        <w:t xml:space="preserve">Sustainability is not merely a trend in</w:t>
      </w:r>
      <w:r>
        <w:t xml:space="preserve"> </w:t>
      </w:r>
      <w:r>
        <w:rPr>
          <w:bCs/>
          <w:b/>
        </w:rPr>
        <w:t xml:space="preserve">Switzerland Zurich</w:t>
      </w:r>
      <w:r>
        <w:t xml:space="preserve">; it is a regulatory and cultural imperative. This</w:t>
      </w:r>
      <w:r>
        <w:t xml:space="preserve"> </w:t>
      </w:r>
      <w:r>
        <w:rPr>
          <w:bCs/>
          <w:b/>
        </w:rPr>
        <w:t xml:space="preserve">Peer Review Report</w:t>
      </w:r>
      <w:r>
        <w:t xml:space="preserve"> </w:t>
      </w:r>
      <w:r>
        <w:t xml:space="preserve">confirms that the</w:t>
      </w:r>
      <w:r>
        <w:t xml:space="preserve"> </w:t>
      </w:r>
      <w:r>
        <w:rPr>
          <w:bCs/>
          <w:b/>
        </w:rPr>
        <w:t xml:space="preserve">Architect</w:t>
      </w:r>
      <w:r>
        <w:t xml:space="preserve"> </w:t>
      </w:r>
      <w:r>
        <w:t xml:space="preserve">places significant emphasis on environmental responsibility. The reviewed projects exhibit high performance in energy efficiency, with several achieving Minergie-P certification, a hallmark of excellence in Swiss sustainable building.</w:t>
      </w:r>
    </w:p>
    <w:p>
      <w:pPr>
        <w:pStyle w:val="BodyText"/>
      </w:pPr>
      <w:r>
        <w:t xml:space="preserve">The Architect has effectively implemented passive house principles, utilizing advanced glazing systems and heat recovery ventilation to minimize carbon footprints. Additionally, the integration of green spaces and permeable surfaces in urban developments demonstrates a commitment to mitigating the urban heat island effect, a growing concern in Zurich’s dense districts.</w:t>
      </w:r>
    </w:p>
    <w:bookmarkEnd w:id="24"/>
    <w:bookmarkStart w:id="25" w:name="professional-conduct-and-collaboration"/>
    <w:p>
      <w:pPr>
        <w:pStyle w:val="Heading2"/>
      </w:pPr>
      <w:r>
        <w:t xml:space="preserve">5. Professional Conduct and Collaboration</w:t>
      </w:r>
    </w:p>
    <w:p>
      <w:pPr>
        <w:pStyle w:val="FirstParagraph"/>
      </w:pPr>
      <w:r>
        <w:t xml:space="preserve">A critical component of this</w:t>
      </w:r>
      <w:r>
        <w:t xml:space="preserve"> </w:t>
      </w:r>
      <w:r>
        <w:rPr>
          <w:bCs/>
          <w:b/>
        </w:rPr>
        <w:t xml:space="preserve">Peer Review Report</w:t>
      </w:r>
      <w:r>
        <w:t xml:space="preserve"> </w:t>
      </w:r>
      <w:r>
        <w:t xml:space="preserve">is the assessment of the</w:t>
      </w:r>
      <w:r>
        <w:t xml:space="preserve"> </w:t>
      </w:r>
      <w:r>
        <w:rPr>
          <w:bCs/>
          <w:b/>
        </w:rPr>
        <w:t xml:space="preserve">Architect</w:t>
      </w:r>
      <w:r>
        <w:t xml:space="preserve">'s professional conduct. The panel interviewed various stakeholders, including engineers, contractors, and clients. Feedback was overwhelmingly positive regarding the Architect’s communication skills and collaborative approach.</w:t>
      </w:r>
    </w:p>
    <w:p>
      <w:pPr>
        <w:pStyle w:val="BodyText"/>
      </w:pPr>
      <w:r>
        <w:t xml:space="preserve">In the Swiss construction industry, where multidisciplinary coordination is essential, the Architect’s ability to lead complex teams is highly valued. The review found no instances of ethical breaches or conflicts of interest. The Architect adheres strictly to the SIA Code of Ethics, ensuring transparency in billing, fair treatment of subcontractors, and honest representation of project capabilities to clients.</w:t>
      </w:r>
    </w:p>
    <w:bookmarkEnd w:id="25"/>
    <w:bookmarkStart w:id="26" w:name="recommendations-and-conclusion"/>
    <w:p>
      <w:pPr>
        <w:pStyle w:val="Heading2"/>
      </w:pPr>
      <w:r>
        <w:t xml:space="preserve">6. Recommendations and Conclusion</w:t>
      </w:r>
    </w:p>
    <w:p>
      <w:pPr>
        <w:pStyle w:val="FirstParagraph"/>
      </w:pPr>
      <w:r>
        <w:t xml:space="preserve">Based on the evidence gathered, this</w:t>
      </w:r>
      <w:r>
        <w:t xml:space="preserve"> </w:t>
      </w:r>
      <w:r>
        <w:rPr>
          <w:bCs/>
          <w:b/>
        </w:rPr>
        <w:t xml:space="preserve">Peer Review Report</w:t>
      </w:r>
      <w:r>
        <w:t xml:space="preserve"> </w:t>
      </w:r>
      <w:r>
        <w:t xml:space="preserve">concludes that the</w:t>
      </w:r>
      <w:r>
        <w:t xml:space="preserve"> </w:t>
      </w:r>
      <w:r>
        <w:rPr>
          <w:bCs/>
          <w:b/>
        </w:rPr>
        <w:t xml:space="preserve">Architect</w:t>
      </w:r>
      <w:r>
        <w:t xml:space="preserve"> </w:t>
      </w:r>
      <w:r>
        <w:t xml:space="preserve">is fully competent and fit to continue practicing in</w:t>
      </w:r>
      <w:r>
        <w:t xml:space="preserve"> </w:t>
      </w:r>
      <w:r>
        <w:rPr>
          <w:bCs/>
          <w:b/>
        </w:rPr>
        <w:t xml:space="preserve">Switzerland Zurich</w:t>
      </w:r>
      <w:r>
        <w:t xml:space="preserve">. The subject demonstrates a mastery of both the artistic and technical aspects of architecture, tailored specifically to the high standards of the Swiss market.</w:t>
      </w:r>
    </w:p>
    <w:p>
      <w:pPr>
        <w:pStyle w:val="BodyText"/>
      </w:pPr>
      <w:r>
        <w:rPr>
          <w:bCs/>
          <w:b/>
        </w:rPr>
        <w:t xml:space="preserve">Recommendations:</w:t>
      </w:r>
    </w:p>
    <w:p>
      <w:pPr>
        <w:numPr>
          <w:ilvl w:val="0"/>
          <w:numId w:val="1002"/>
        </w:numPr>
        <w:pStyle w:val="Compact"/>
      </w:pPr>
      <w:r>
        <w:t xml:space="preserve">Continue to prioritize digital building models (BIM) to enhance coordination efficiency in future projects.</w:t>
      </w:r>
    </w:p>
    <w:p>
      <w:pPr>
        <w:numPr>
          <w:ilvl w:val="0"/>
          <w:numId w:val="1002"/>
        </w:numPr>
        <w:pStyle w:val="Compact"/>
      </w:pPr>
      <w:r>
        <w:t xml:space="preserve">Further explore adaptive reuse strategies to contribute to Zurich’s goals of urban densification without new land consumption.</w:t>
      </w:r>
    </w:p>
    <w:p>
      <w:pPr>
        <w:pStyle w:val="FirstParagraph"/>
      </w:pPr>
      <w:r>
        <w:t xml:space="preserve">The panel affirms that the Architect’s work contributes positively to the built environment of Zurich and upholds the reputation of the Swiss architectural profession.</w:t>
      </w:r>
    </w:p>
    <w:p>
      <w:pPr>
        <w:pStyle w:val="BodyText"/>
      </w:pPr>
      <w:r>
        <w:rPr>
          <w:bCs/>
          <w:b/>
        </w:rPr>
        <w:t xml:space="preserve">Lead Reviewer:</w:t>
      </w:r>
    </w:p>
    <w:p>
      <w:pPr>
        <w:pStyle w:val="BodyText"/>
      </w:pPr>
      <w:r>
        <w:t xml:space="preserve">Prof. Dr. Hans Müller</w:t>
      </w:r>
      <w:r>
        <w:br/>
      </w:r>
      <w:r>
        <w:t xml:space="preserve">SIA Accredited Reviewer</w:t>
      </w:r>
    </w:p>
    <w:p>
      <w:pPr>
        <w:pStyle w:val="BodyText"/>
      </w:pPr>
      <w:r>
        <w:rPr>
          <w:bCs/>
          <w:b/>
        </w:rPr>
        <w:t xml:space="preserve">Panel Chair:</w:t>
      </w:r>
    </w:p>
    <w:p>
      <w:pPr>
        <w:pStyle w:val="BodyText"/>
      </w:pPr>
      <w:r>
        <w:t xml:space="preserve">Dr. Elena Weber</w:t>
      </w:r>
      <w:r>
        <w:br/>
      </w:r>
      <w:r>
        <w:t xml:space="preserve">Zurich Architecture Board</w:t>
      </w:r>
    </w:p>
    <w:p>
      <w:pPr>
        <w:pStyle w:val="BodyText"/>
      </w:pPr>
      <w:r>
        <w:t xml:space="preserve">This document is an official Peer Review Report generated for professional assessment purposes. It is valid within the jurisdiction of Switzerland Zurich and adheres to SIA guidelines.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Zurich, Switzerland</dc:title>
  <dc:creator/>
  <dc:language>en</dc:language>
  <cp:keywords/>
  <dcterms:created xsi:type="dcterms:W3CDTF">2026-10-10T05:53:30Z</dcterms:created>
  <dcterms:modified xsi:type="dcterms:W3CDTF">2026-10-10T05:53:30Z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