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9" w:name="X668af4f33027f17132a343c8a228dd51d0d5c66"/>
    <w:p>
      <w:pPr>
        <w:pStyle w:val="Heading1"/>
      </w:pPr>
      <w:r>
        <w:t xml:space="preserve">Peer Review Report: Architectural Practice Evaluation</w:t>
      </w:r>
    </w:p>
    <w:p>
      <w:pPr>
        <w:pStyle w:val="FirstParagraph"/>
      </w:pPr>
      <w:r>
        <w:t xml:space="preserve">Subject of Review</w:t>
      </w:r>
    </w:p>
    <w:p>
      <w:pPr>
        <w:pStyle w:val="BodyText"/>
      </w:pPr>
      <w:r>
        <w:t xml:space="preserve">Professional Architect</w:t>
      </w:r>
    </w:p>
    <w:p>
      <w:pPr>
        <w:pStyle w:val="BodyText"/>
      </w:pPr>
      <w:r>
        <w:t xml:space="preserve">Location of Practice</w:t>
      </w:r>
    </w:p>
    <w:p>
      <w:pPr>
        <w:pStyle w:val="BodyText"/>
      </w:pPr>
      <w:r>
        <w:t xml:space="preserve">Turkey Istanbul</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Comprehensive Professional Assessment</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standards of a practicing Architect within the dynamic urban landscape of Turkey Istanbul. The purpose of this document is to assess the Architect's adherence to international best practices while navigating the specific regulatory, cultural, and environmental challenges inherent to the Istanbul region. The review focuses on the Architect's ability to deliver high-quality design solutions that respect the historical integrity of the city while embracing modern innovation.</w:t>
      </w:r>
    </w:p>
    <w:bookmarkEnd w:id="20"/>
    <w:bookmarkStart w:id="21" w:name="X8efcae797ab26295ae072f5a5d913f71e8c72d1"/>
    <w:p>
      <w:pPr>
        <w:pStyle w:val="Heading2"/>
      </w:pPr>
      <w:r>
        <w:t xml:space="preserve">2. Contextual Analysis: The Istanbul Environment</w:t>
      </w:r>
    </w:p>
    <w:p>
      <w:pPr>
        <w:pStyle w:val="FirstParagraph"/>
      </w:pPr>
      <w:r>
        <w:t xml:space="preserve">Practicing as an Architect in Turkey Istanbul presents a unique set of complexities that distinguish it from other global metropolises. The city is a transcontinental hub where history and modernity collide. Therefore, this review evaluates the Architect's sensitivity to the local context. A successful Architect in this region must demonstrate a profound understanding of the "Istanbul identity," which requires balancing the preservation of Ottoman and Byzantine heritage with the demands of a rapidly growing population.</w:t>
      </w:r>
    </w:p>
    <w:p>
      <w:pPr>
        <w:pStyle w:val="BodyText"/>
      </w:pPr>
      <w:r>
        <w:t xml:space="preserve">Furthermore, the geological reality of Turkey Istanbul cannot be overstated. The proximity to active fault lines necessitates that the Architect possesses advanced knowledge of seismic-resistant design. This review specifically examines whether the Architect integrates robust structural strategies into their aesthetic vision, ensuring that safety is not compromised for style.</w:t>
      </w:r>
    </w:p>
    <w:bookmarkEnd w:id="21"/>
    <w:bookmarkStart w:id="24" w:name="technical-competence-and-design-quality"/>
    <w:p>
      <w:pPr>
        <w:pStyle w:val="Heading2"/>
      </w:pPr>
      <w:r>
        <w:t xml:space="preserve">3. Technical Competence and Design Quality</w:t>
      </w:r>
    </w:p>
    <w:p>
      <w:pPr>
        <w:pStyle w:val="FirstParagraph"/>
      </w:pPr>
      <w:r>
        <w:t xml:space="preserve">The core of this Peer Review Report assesses the Architect's technical output. The evaluation criteria include the accuracy of construction documentation, the feasibility of design proposals, and the integration of Building Information Modeling (BIM) technologies. In the competitive market of Turkey Istanbul, precision is paramount. The Architect is expected to produce drawings that are not only visually compelling but also legally compliant with the Turkish Building Regulations (Yapı Yönetmeliği).</w:t>
      </w:r>
    </w:p>
    <w:bookmarkStart w:id="22" w:name="regulatory-compliance"/>
    <w:p>
      <w:pPr>
        <w:pStyle w:val="Heading3"/>
      </w:pPr>
      <w:r>
        <w:t xml:space="preserve">3.1. Regulatory Compliance</w:t>
      </w:r>
    </w:p>
    <w:p>
      <w:pPr>
        <w:pStyle w:val="FirstParagraph"/>
      </w:pPr>
      <w:r>
        <w:t xml:space="preserve">A critical aspect of this review is the Architect's familiarity with local zoning laws and municipal codes specific to Istanbul. The Architect must navigate the complex approval processes of the Istanbul Metropolitan Municipality. The review finds that the Architect demonstrates a strong command of these regulations, ensuring that projects proceed without unnecessary legal impediments. This includes adherence to height restrictions, setback requirements, and green space mandates.</w:t>
      </w:r>
    </w:p>
    <w:bookmarkEnd w:id="22"/>
    <w:bookmarkStart w:id="23" w:name="materiality-and-sustainability"/>
    <w:p>
      <w:pPr>
        <w:pStyle w:val="Heading3"/>
      </w:pPr>
      <w:r>
        <w:t xml:space="preserve">3.2. Materiality and Sustainability</w:t>
      </w:r>
    </w:p>
    <w:p>
      <w:pPr>
        <w:pStyle w:val="FirstParagraph"/>
      </w:pPr>
      <w:r>
        <w:t xml:space="preserve">The Architect is evaluated on their selection of materials. In Turkey Istanbul, where humidity and salt air can degrade structures, the choice of durable, weather-resistant materials is essential. Additionally, the review highlights the Architect's commitment to sustainability. Given the global push for green building, the Architect is commended for incorporating energy-efficient systems and sustainable materials that reduce the carbon footprint of developments in the city.</w:t>
      </w:r>
    </w:p>
    <w:bookmarkEnd w:id="23"/>
    <w:bookmarkEnd w:id="24"/>
    <w:bookmarkStart w:id="25" w:name="professional-ethics-and-client-relations"/>
    <w:p>
      <w:pPr>
        <w:pStyle w:val="Heading2"/>
      </w:pPr>
      <w:r>
        <w:t xml:space="preserve">4. Professional Ethics and Client Relations</w:t>
      </w:r>
    </w:p>
    <w:p>
      <w:pPr>
        <w:pStyle w:val="FirstParagraph"/>
      </w:pPr>
      <w:r>
        <w:t xml:space="preserve">This Peer Review Report also scrutinizes the ethical conduct of the Architect. Trust is the currency of the architectural profession. The Architect is assessed on their transparency with clients, particularly regarding budget management and project timelines. In the high-stakes real estate market of Turkey Istanbul, financial integrity is crucial. The Architect is expected to provide realistic cost estimates and avoid conflicts of interest.</w:t>
      </w:r>
    </w:p>
    <w:p>
      <w:pPr>
        <w:pStyle w:val="BodyText"/>
      </w:pPr>
      <w:r>
        <w:t xml:space="preserve">Furthermore, the Architect's relationship with contractors and consultants is reviewed. Effective collaboration is vital for the successful delivery of complex projects. The Architect must act as a fair mediator, ensuring that the quality of workmanship meets the design intent while respecting the contractual obligations of all parties involved.</w:t>
      </w:r>
    </w:p>
    <w:bookmarkEnd w:id="25"/>
    <w:bookmarkStart w:id="26" w:name="innovation-and-cultural-sensitivity"/>
    <w:p>
      <w:pPr>
        <w:pStyle w:val="Heading2"/>
      </w:pPr>
      <w:r>
        <w:t xml:space="preserve">5. Innovation and Cultural Sensitivity</w:t>
      </w:r>
    </w:p>
    <w:p>
      <w:pPr>
        <w:pStyle w:val="FirstParagraph"/>
      </w:pPr>
      <w:r>
        <w:t xml:space="preserve">A distinguishing factor for an Architect in Turkey Istanbul is the ability to innovate without erasing history. This review evaluates the Architect's portfolio for projects that successfully blend contemporary architectural language with traditional motifs. The Architect is praised for avoiding generic, globalized designs that could be located anywhere in the world. Instead, the Architect creates spaces that feel rooted in the local culture, utilizing light, space, and form in ways that resonate with the Istanbulite experience.</w:t>
      </w:r>
    </w:p>
    <w:p>
      <w:pPr>
        <w:pStyle w:val="BodyText"/>
      </w:pPr>
      <w:r>
        <w:t xml:space="preserve">The review also considers the Architect's contribution to the urban fabric. Does the design enhance the public realm? Does it improve pedestrian connectivity? In a city as dense as Istanbul, the Architect has a responsibility to contribute positively to the urban environment, not just to the private client.</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the Architect:</w:t>
      </w:r>
    </w:p>
    <w:p>
      <w:pPr>
        <w:numPr>
          <w:ilvl w:val="0"/>
          <w:numId w:val="1001"/>
        </w:numPr>
        <w:pStyle w:val="Compact"/>
      </w:pPr>
      <w:r>
        <w:rPr>
          <w:bCs/>
          <w:b/>
        </w:rPr>
        <w:t xml:space="preserve">Enhance Seismic Education:</w:t>
      </w:r>
      <w:r>
        <w:t xml:space="preserve"> </w:t>
      </w:r>
      <w:r>
        <w:t xml:space="preserve">Continue to stay updated on the latest advancements in earthquake-resistant engineering to ensure the highest safety standards for all structures in Turkey Istanbul.</w:t>
      </w:r>
    </w:p>
    <w:p>
      <w:pPr>
        <w:numPr>
          <w:ilvl w:val="0"/>
          <w:numId w:val="1001"/>
        </w:numPr>
        <w:pStyle w:val="Compact"/>
      </w:pPr>
      <w:r>
        <w:rPr>
          <w:bCs/>
          <w:b/>
        </w:rPr>
        <w:t xml:space="preserve">Strengthen BIM Integration:</w:t>
      </w:r>
      <w:r>
        <w:t xml:space="preserve"> </w:t>
      </w:r>
      <w:r>
        <w:t xml:space="preserve">Further adopt BIM workflows to improve coordination with structural and MEP engineers, reducing errors during the construction phase.</w:t>
      </w:r>
    </w:p>
    <w:p>
      <w:pPr>
        <w:numPr>
          <w:ilvl w:val="0"/>
          <w:numId w:val="1001"/>
        </w:numPr>
        <w:pStyle w:val="Compact"/>
      </w:pPr>
      <w:r>
        <w:rPr>
          <w:bCs/>
          <w:b/>
        </w:rPr>
        <w:t xml:space="preserve">Community Engagement:</w:t>
      </w:r>
      <w:r>
        <w:t xml:space="preserve"> </w:t>
      </w:r>
      <w:r>
        <w:t xml:space="preserve">Increase engagement with local communities during the design phase of public projects to ensure that the Architect's vision aligns with the needs of the residents.</w:t>
      </w:r>
    </w:p>
    <w:bookmarkEnd w:id="27"/>
    <w:bookmarkStart w:id="28" w:name="conclusion"/>
    <w:p>
      <w:pPr>
        <w:pStyle w:val="Heading2"/>
      </w:pPr>
      <w:r>
        <w:t xml:space="preserve">7. Conclusion</w:t>
      </w:r>
    </w:p>
    <w:p>
      <w:pPr>
        <w:pStyle w:val="FirstParagraph"/>
      </w:pPr>
      <w:r>
        <w:t xml:space="preserve">In conclusion, this Peer Review Report affirms that the Architect under review possesses the requisite skills, knowledge, and ethical grounding to practice effectively in Turkey Istanbul. The Architect demonstrates a rare ability to harmonize technical rigor with creative vision, all while respecting the unique historical and geological context of the city. The Architect is well-positioned to contribute to the continued evolution of Istanbul's architectural landscape, delivering projects that are safe, sustainable, and culturally significant.</w:t>
      </w:r>
    </w:p>
    <w:bookmarkEnd w:id="28"/>
    <w:p>
      <w:pPr>
        <w:pStyle w:val="BodyText"/>
      </w:pPr>
      <w:r>
        <w:rPr>
          <w:bCs/>
          <w:b/>
        </w:rPr>
        <w:t xml:space="preserve">Reviewer Name</w:t>
      </w:r>
      <w:r>
        <w:br/>
      </w:r>
      <w:r>
        <w:t xml:space="preserve">Senior Architect &amp; Peer Reviewer</w:t>
      </w:r>
    </w:p>
    <w:p>
      <w:pPr>
        <w:pStyle w:val="BodyText"/>
      </w:pPr>
      <w:r>
        <w:rPr>
          <w:bCs/>
          <w:b/>
        </w:rPr>
        <w:t xml:space="preserve">Date of Submission</w:t>
      </w:r>
      <w:r>
        <w:br/>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Turkey Istanbul</dc:title>
  <dc:creator/>
  <dc:language>en</dc:language>
  <cp:keywords/>
  <dcterms:created xsi:type="dcterms:W3CDTF">2026-10-10T06:23:36Z</dcterms:created>
  <dcterms:modified xsi:type="dcterms:W3CDTF">2026-10-10T06:23:36Z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