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Architectural Practice and Professional Competence</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The Uganda Registration Boards (URB) / Institute of Architects of Uganda (IAU)</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professional practice, technical capability, and ethical adherence of an Architect operating within the jurisdiction of Uganda Kampala. The purpose of this review is to ensure that the architectural services provided align with the statutory requirements set forth by the Uganda Registration Boards (URB) and the professional standards maintained by the Institute of Architects of Uganda (IAU).</w:t>
      </w:r>
    </w:p>
    <w:p>
      <w:pPr>
        <w:pStyle w:val="BodyText"/>
      </w:pPr>
      <w:r>
        <w:t xml:space="preserve">As the capital city of Uganda, Kampala presents a unique and dynamic environment for architectural practice. The rapid urbanization, diverse climatic conditions, and evolving socio-economic landscape require an Architect to possess not only technical proficiency but also a deep understanding of local context. This report evaluates the subject Architect's ability to navigate these complexities while delivering safe, sustainable, and culturally responsive built environments.</w:t>
      </w:r>
    </w:p>
    <w:bookmarkEnd w:id="21"/>
    <w:bookmarkStart w:id="22" w:name="X73ad813fe3632e50c4e1f07c9ae44d4e9de4b56"/>
    <w:p>
      <w:pPr>
        <w:pStyle w:val="Heading2"/>
      </w:pPr>
      <w:r>
        <w:t xml:space="preserve">2. Regulatory Compliance and Statutory Adherence</w:t>
      </w:r>
    </w:p>
    <w:p>
      <w:pPr>
        <w:pStyle w:val="FirstParagraph"/>
      </w:pPr>
      <w:r>
        <w:t xml:space="preserve">A primary focus of this Peer Review Report is the Architect's compliance with the National Building Code of Uganda and the specific bylaws enforced by the Kampala Capital City Authority (KCCA). The review confirms that the Architect demonstrates a rigorous understanding of zoning regulations, setback requirements, and height restrictions prevalent in Kampala's urban fabric.</w:t>
      </w:r>
    </w:p>
    <w:p>
      <w:pPr>
        <w:pStyle w:val="BodyText"/>
      </w:pPr>
      <w:r>
        <w:t xml:space="preserve">Furthermore, the Architect has shown due diligence in securing necessary approvals from relevant bodies, including the National Environment Management Authority (NEMA). The documentation reviewed indicates a consistent approach to integrating Environmental Impact Assessments (EIA) into the early stages of design, which is critical for sustainable development in Uganda Kampala. The Architect's adherence to the Architects Act ensures that all projects are executed under the proper professional license, safeguarding public interest.</w:t>
      </w:r>
    </w:p>
    <w:bookmarkEnd w:id="22"/>
    <w:bookmarkStart w:id="23" w:name="technical-competence-and-design-quality"/>
    <w:p>
      <w:pPr>
        <w:pStyle w:val="Heading2"/>
      </w:pPr>
      <w:r>
        <w:t xml:space="preserve">3. Technical Competence and Design Quality</w:t>
      </w:r>
    </w:p>
    <w:p>
      <w:pPr>
        <w:pStyle w:val="FirstParagraph"/>
      </w:pPr>
      <w:r>
        <w:t xml:space="preserve">The technical evaluation within this Peer Review Report highlights the Architect's proficiency in structural integrity, material selection, and construction methodology. Given the specific geological and climatic conditions of Uganda Kampala, the Architect has demonstrated excellent judgment in selecting materials that are both durable and locally sourced. The use of compressed earth blocks, reinforced concrete, and locally available timber reflects a commitment to reducing the carbon footprint while ensuring structural longevity.</w:t>
      </w:r>
    </w:p>
    <w:p>
      <w:pPr>
        <w:pStyle w:val="BodyText"/>
      </w:pPr>
      <w:r>
        <w:t xml:space="preserve">Design quality is assessed based on functionality, aesthetics, and user experience. The Architect's portfolio reveals a strong ability to create spaces that respond to the tropical climate of Kampala. Features such as passive cooling strategies, natural ventilation, and rainwater harvesting systems are consistently integrated into the designs. This approach not only enhances the comfort of the occupants but also reduces long-term operational costs, which is a vital consideration for clients in the Ugandan market.</w:t>
      </w:r>
    </w:p>
    <w:bookmarkEnd w:id="23"/>
    <w:bookmarkStart w:id="24" w:name="X86a01da78d1b12306e2931de260cfd5e394c55b"/>
    <w:p>
      <w:pPr>
        <w:pStyle w:val="Heading2"/>
      </w:pPr>
      <w:r>
        <w:t xml:space="preserve">4. Contextual Sensitivity and Cultural Responsiveness</w:t>
      </w:r>
    </w:p>
    <w:p>
      <w:pPr>
        <w:pStyle w:val="FirstParagraph"/>
      </w:pPr>
      <w:r>
        <w:t xml:space="preserve">An Architect practicing in Uganda Kampala must balance modern architectural trends with cultural heritage and community needs. This Peer Review Report notes that the subject Architect excels in contextual sensitivity. The designs reviewed show a respectful engagement with local vernacular architecture, incorporating traditional forms and spatial arrangements that resonate with the community.</w:t>
      </w:r>
    </w:p>
    <w:p>
      <w:pPr>
        <w:pStyle w:val="BodyText"/>
      </w:pPr>
      <w:r>
        <w:t xml:space="preserve">Moreover, the Architect has demonstrated a commitment to inclusive design, ensuring that buildings are accessible to people of all abilities. This is particularly important in Kampala, where urban infrastructure is rapidly evolving. By prioritizing accessibility and community engagement, the Architect contributes to the social cohesion and inclusivity of the city's built environment.</w:t>
      </w:r>
    </w:p>
    <w:bookmarkEnd w:id="24"/>
    <w:bookmarkStart w:id="25" w:name="X878ba1fb2fb2c63d5bc4df654af8be73eab6f00"/>
    <w:p>
      <w:pPr>
        <w:pStyle w:val="Heading2"/>
      </w:pPr>
      <w:r>
        <w:t xml:space="preserve">5. Project Management and Professional Ethics</w:t>
      </w:r>
    </w:p>
    <w:p>
      <w:pPr>
        <w:pStyle w:val="FirstParagraph"/>
      </w:pPr>
      <w:r>
        <w:t xml:space="preserve">Effective project management is crucial for the successful delivery of architectural projects. This Peer Review Report evaluates the Architect's ability to manage timelines, budgets, and stakeholder relationships. The evidence suggests that the Architect employs robust project management practices, ensuring that projects are completed on time and within budget. Regular communication with clients, contractors, and consultants is maintained, fostering transparency and trust.</w:t>
      </w:r>
    </w:p>
    <w:p>
      <w:pPr>
        <w:pStyle w:val="BodyText"/>
      </w:pPr>
      <w:r>
        <w:t xml:space="preserve">Professional ethics are a cornerstone of architectural practice. The Architect has adhered to the Code of Professional Conduct established by the Institute of Architects of Uganda. There are no recorded instances of ethical breaches, conflicts of interest, or negligence. The Architect's commitment to integrity and professionalism enhances the reputation of the architectural profession in Uganda Kampala.</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it is concluded that the Architect meets and, in many areas, exceeds the professional standards expected of a practitioner in Uganda Kampala. The Architect's technical competence, regulatory compliance, contextual sensitivity, and ethical conduct are commendable.</w:t>
      </w:r>
    </w:p>
    <w:p>
      <w:pPr>
        <w:pStyle w:val="BodyText"/>
      </w:pPr>
      <w:r>
        <w:t xml:space="preserve">To further enhance their practice, the following recommendations are made:</w:t>
      </w:r>
    </w:p>
    <w:p>
      <w:pPr>
        <w:numPr>
          <w:ilvl w:val="0"/>
          <w:numId w:val="1001"/>
        </w:numPr>
        <w:pStyle w:val="Compact"/>
      </w:pPr>
      <w:r>
        <w:t xml:space="preserve">Continue to explore innovative sustainable technologies suitable for the Ugandan context.</w:t>
      </w:r>
    </w:p>
    <w:p>
      <w:pPr>
        <w:numPr>
          <w:ilvl w:val="0"/>
          <w:numId w:val="1001"/>
        </w:numPr>
        <w:pStyle w:val="Compact"/>
      </w:pPr>
      <w:r>
        <w:t xml:space="preserve">Engage more actively in mentorship programs to support emerging architects in Kampala.</w:t>
      </w:r>
    </w:p>
    <w:p>
      <w:pPr>
        <w:numPr>
          <w:ilvl w:val="0"/>
          <w:numId w:val="1001"/>
        </w:numPr>
        <w:pStyle w:val="Compact"/>
      </w:pPr>
      <w:r>
        <w:t xml:space="preserve">Participate in ongoing professional development to stay abreast of global architectural trends and local regulatory changes.</w:t>
      </w:r>
    </w:p>
    <w:p>
      <w:pPr>
        <w:pStyle w:val="FirstParagraph"/>
      </w:pPr>
      <w:r>
        <w:t xml:space="preserve">In conclusion, this Peer Review Report affirms the Architect's suitability to continue practicing in Uganda Kampala. Their contributions to the built environment are significant, and their adherence to professional standards ensures the safety, sustainability, and cultural relevance of their projects.</w:t>
      </w:r>
    </w:p>
    <w:bookmarkEnd w:id="26"/>
    <w:p>
      <w:pPr>
        <w:pStyle w:val="BodyText"/>
      </w:pPr>
      <w:r>
        <w:rPr>
          <w:bCs/>
          <w:b/>
        </w:rPr>
        <w:t xml:space="preserve">Reviewed By:</w:t>
      </w:r>
    </w:p>
    <w:p>
      <w:pPr>
        <w:pStyle w:val="BodyText"/>
      </w:pPr>
      <w:r>
        <w:t xml:space="preserve">Senior Peer Reviewer</w:t>
      </w:r>
    </w:p>
    <w:p>
      <w:pPr>
        <w:pStyle w:val="BodyText"/>
      </w:pPr>
      <w:r>
        <w:t xml:space="preserve">Institute of Architects of Uganda (IAU)</w:t>
      </w:r>
    </w:p>
    <w:p>
      <w:pPr>
        <w:pStyle w:val="BodyText"/>
      </w:pPr>
      <w:r>
        <w:t xml:space="preserve">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Uganda Kampala</dc:title>
  <dc:creator/>
  <dc:language>en</dc:language>
  <cp:keywords/>
  <dcterms:created xsi:type="dcterms:W3CDTF">2026-10-10T07:23:42Z</dcterms:created>
  <dcterms:modified xsi:type="dcterms:W3CDTF">2026-10-10T07:23:42Z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