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30" w:name="Xc76e72472b420c0bf49a53960e9e0efeadd8b8e"/>
    <w:p>
      <w:pPr>
        <w:pStyle w:val="Heading1"/>
      </w:pPr>
      <w:r>
        <w:t xml:space="preserve">Peer Review Report: Architectural Practice and Design Standards</w:t>
      </w:r>
    </w:p>
    <w:p>
      <w:pPr>
        <w:pStyle w:val="FirstParagraph"/>
      </w:pPr>
      <w:r>
        <w:rPr>
          <w:bCs/>
          <w:b/>
        </w:rPr>
        <w:t xml:space="preserve">Subject:</w:t>
      </w:r>
      <w:r>
        <w:t xml:space="preserve"> </w:t>
      </w:r>
      <w:r>
        <w:t xml:space="preserve">Architectural Design and Regulatory Compliance</w:t>
      </w:r>
      <w:r>
        <w:br/>
      </w:r>
      <w:r>
        <w:rPr>
          <w:bCs/>
          <w:b/>
        </w:rPr>
        <w:t xml:space="preserve">Location:</w:t>
      </w:r>
      <w:r>
        <w:t xml:space="preserve"> </w:t>
      </w:r>
      <w:r>
        <w:t xml:space="preserve">Birmingham, United Kingdom</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Independent Peer Assessment</w:t>
      </w:r>
      <w:r>
        <w:br/>
      </w:r>
      <w:r>
        <w:rPr>
          <w:bCs/>
          <w:b/>
        </w:rPr>
        <w:t xml:space="preserve">Reference:</w:t>
      </w:r>
      <w:r>
        <w:t xml:space="preserve"> </w:t>
      </w:r>
      <w:r>
        <w:t xml:space="preserve">RIBA Plan of Work / UK Building Regulations</w:t>
      </w:r>
    </w:p>
    <w:bookmarkStart w:id="20" w:name="executive-summary"/>
    <w:p>
      <w:pPr>
        <w:pStyle w:val="Heading2"/>
      </w:pPr>
      <w:r>
        <w:t xml:space="preserve">1. Executive Summary</w:t>
      </w:r>
    </w:p>
    <w:p>
      <w:pPr>
        <w:pStyle w:val="FirstParagraph"/>
      </w:pPr>
      <w:r>
        <w:t xml:space="preserve">This Peer Review Report has been commissioned to evaluate the architectural design proposals, technical specifications, and regulatory compliance of a proposed development project situated within the city of Birmingham, United Kingdom. The primary objective of this review is to ensure that the Architect’s design intent aligns with the rigorous standards expected in the UK construction industry, specifically addressing the unique urban, historical, and environmental context of Birmingham.</w:t>
      </w:r>
    </w:p>
    <w:p>
      <w:pPr>
        <w:pStyle w:val="BodyText"/>
      </w:pPr>
      <w:r>
        <w:t xml:space="preserve">The review assesses the project against the Royal Institute of British Architects (RIBA) standards, the National Planning Policy Framework (NPPF), and the specific Local Plan policies of the Birmingham City Council. The findings indicate that while the architectural vision is robust, specific adjustments are required regarding heritage integration, sustainability targets, and material specifications to fully satisfy the expectations of a major UK metropolitan hub.</w:t>
      </w:r>
    </w:p>
    <w:bookmarkEnd w:id="20"/>
    <w:bookmarkStart w:id="21" w:name="Xd3a3d81e79905954cb983ca60d0d7c2bbe6f49c"/>
    <w:p>
      <w:pPr>
        <w:pStyle w:val="Heading2"/>
      </w:pPr>
      <w:r>
        <w:t xml:space="preserve">2. Contextual Analysis: Birmingham, United Kingdom</w:t>
      </w:r>
    </w:p>
    <w:p>
      <w:pPr>
        <w:pStyle w:val="FirstParagraph"/>
      </w:pPr>
      <w:r>
        <w:t xml:space="preserve">Birmingham is not merely a location; it is a complex design constraint and opportunity. As the UK’s second-largest city, it possesses a distinct industrial heritage, a rapidly evolving skyline, and a diverse demographic profile. The Architect’s proposal must demonstrate a profound understanding of this context.</w:t>
      </w:r>
    </w:p>
    <w:p>
      <w:pPr>
        <w:pStyle w:val="BodyText"/>
      </w:pPr>
      <w:r>
        <w:t xml:space="preserve">The review notes that the design acknowledges the city’s Victorian and Edwardian infrastructure. However, the integration of the new structure into the existing streetscape requires further refinement. Birmingham is characterized by its canal networks and red-brick industrial legacy. The current architectural massing appears somewhat generic and fails to sufficiently engage with the local vernacular. To succeed in Birmingham, the design must move beyond a "global" aesthetic and incorporate local materiality and scale, ensuring the building contributes positively to the city's identity rather than detracting from it.</w:t>
      </w:r>
    </w:p>
    <w:bookmarkEnd w:id="21"/>
    <w:bookmarkStart w:id="24" w:name="architectural-design-and-spatial-quality"/>
    <w:p>
      <w:pPr>
        <w:pStyle w:val="Heading2"/>
      </w:pPr>
      <w:r>
        <w:t xml:space="preserve">3. Architectural Design and Spatial Quality</w:t>
      </w:r>
    </w:p>
    <w:p>
      <w:pPr>
        <w:pStyle w:val="FirstParagraph"/>
      </w:pPr>
      <w:r>
        <w:t xml:space="preserve">The core architectural concept demonstrates a high level of creativity and spatial intelligence. The layout of the internal spaces is logical, promoting efficient circulation and functional flexibility. However, the Peer Review identifies areas where the Architect’s detailing requires enhancement to meet UK quality standards.</w:t>
      </w:r>
    </w:p>
    <w:bookmarkStart w:id="22" w:name="facade-and-materiality"/>
    <w:p>
      <w:pPr>
        <w:pStyle w:val="Heading3"/>
      </w:pPr>
      <w:r>
        <w:t xml:space="preserve">3.1 Facade and Materiality</w:t>
      </w:r>
    </w:p>
    <w:p>
      <w:pPr>
        <w:pStyle w:val="FirstParagraph"/>
      </w:pPr>
      <w:r>
        <w:t xml:space="preserve">The proposed facade system utilizes modern cladding materials. While aesthetically pleasing, the durability of these materials under the specific weather conditions of the Midlands must be verified. The Architect is advised to conduct a more rigorous lifecycle assessment of the external envelope. Furthermore, the transparency of the glazing should be optimized to reduce solar gain, a critical factor in UK building performance standards.</w:t>
      </w:r>
    </w:p>
    <w:bookmarkEnd w:id="22"/>
    <w:bookmarkStart w:id="23" w:name="public-realm-integration"/>
    <w:p>
      <w:pPr>
        <w:pStyle w:val="Heading3"/>
      </w:pPr>
      <w:r>
        <w:t xml:space="preserve">3.2 Public Realm Integration</w:t>
      </w:r>
    </w:p>
    <w:p>
      <w:pPr>
        <w:pStyle w:val="FirstParagraph"/>
      </w:pPr>
      <w:r>
        <w:t xml:space="preserve">Birmingham City Council places significant emphasis on the quality of the public realm. The current design provides adequate access but lacks a compelling contribution to the pedestrian experience. The Architect should consider enhancing the ground-floor interface with the street, incorporating active frontages and high-quality paving materials that complement the surrounding Birmingham streetscape.</w:t>
      </w:r>
    </w:p>
    <w:bookmarkEnd w:id="23"/>
    <w:bookmarkEnd w:id="24"/>
    <w:bookmarkStart w:id="27" w:name="Xaa46dd8fdc2845dd929d2eaaba3fe6928af1832"/>
    <w:p>
      <w:pPr>
        <w:pStyle w:val="Heading2"/>
      </w:pPr>
      <w:r>
        <w:t xml:space="preserve">4. Regulatory Compliance and Planning Policy</w:t>
      </w:r>
    </w:p>
    <w:p>
      <w:pPr>
        <w:pStyle w:val="FirstParagraph"/>
      </w:pPr>
      <w:r>
        <w:t xml:space="preserve">Compliance with UK regulations is non-negotiable. This section of the Peer Review Report focuses on the alignment of the Architect’s drawings with the Building Regulations 2010 (as amended) and the Birmingham Local Plan.</w:t>
      </w:r>
    </w:p>
    <w:bookmarkStart w:id="25" w:name="planning-policy"/>
    <w:p>
      <w:pPr>
        <w:pStyle w:val="Heading3"/>
      </w:pPr>
      <w:r>
        <w:t xml:space="preserve">4.1 Planning Policy</w:t>
      </w:r>
    </w:p>
    <w:p>
      <w:pPr>
        <w:pStyle w:val="FirstParagraph"/>
      </w:pPr>
      <w:r>
        <w:t xml:space="preserve">The proposal generally aligns with the NPPF’s emphasis on sustainable development. However, specific policies regarding heritage assets in Birmingham must be addressed more explicitly. If the site is within a Conservation Area or near a Listed Building, the Architect must provide a detailed Heritage Impact Assessment. The current submission lacks the depth required to prove that the new development will not harm the significance of nearby heritage assets.</w:t>
      </w:r>
    </w:p>
    <w:bookmarkEnd w:id="25"/>
    <w:bookmarkStart w:id="26" w:name="building-regulations"/>
    <w:p>
      <w:pPr>
        <w:pStyle w:val="Heading3"/>
      </w:pPr>
      <w:r>
        <w:t xml:space="preserve">4.2 Building Regulations</w:t>
      </w:r>
    </w:p>
    <w:p>
      <w:pPr>
        <w:pStyle w:val="FirstParagraph"/>
      </w:pPr>
      <w:r>
        <w:t xml:space="preserve">The technical specifications appear to meet the baseline requirements for Part A (Structure), Part B (Fire Safety), and Part L (Conservation of Fuel and Power). However, given the recent changes in UK fire safety regulations following the Grenfell Tower inquiry, the Architect must ensure that the external wall system is fully compliant with Approved Document B. The use of combustible materials must be strictly scrutinized and justified.</w:t>
      </w:r>
    </w:p>
    <w:bookmarkEnd w:id="26"/>
    <w:bookmarkEnd w:id="27"/>
    <w:bookmarkStart w:id="28" w:name="X21b9cf0ed2648f2ed3456d78209be72e57d88e3"/>
    <w:p>
      <w:pPr>
        <w:pStyle w:val="Heading2"/>
      </w:pPr>
      <w:r>
        <w:t xml:space="preserve">5. Sustainability and Environmental Performance</w:t>
      </w:r>
    </w:p>
    <w:p>
      <w:pPr>
        <w:pStyle w:val="FirstParagraph"/>
      </w:pPr>
      <w:r>
        <w:t xml:space="preserve">Sustainability is a critical pillar of modern architectural practice in the United Kingdom. Birmingham has ambitious targets for carbon reduction and biodiversity net gain. The Architect’s proposal includes standard energy-efficient measures, but it falls short of the "best practice" benchmark expected for a landmark project in the UK.</w:t>
      </w:r>
    </w:p>
    <w:p>
      <w:pPr>
        <w:pStyle w:val="BodyText"/>
      </w:pPr>
      <w:r>
        <w:rPr>
          <w:bCs/>
          <w:b/>
        </w:rPr>
        <w:t xml:space="preserve">Recommendation:</w:t>
      </w:r>
      <w:r>
        <w:t xml:space="preserve"> </w:t>
      </w:r>
      <w:r>
        <w:t xml:space="preserve">The Architect should aim for a higher BREEAM rating (Excellent or Outstanding). This involves integrating renewable energy sources, enhancing natural ventilation strategies, and incorporating biodiversity features such as green roofs or living walls, which are increasingly encouraged by Birmingham City Council planning officers.</w:t>
      </w:r>
    </w:p>
    <w:p>
      <w:pPr>
        <w:pStyle w:val="BodyText"/>
      </w:pPr>
      <w:r>
        <w:t xml:space="preserve">Additionally, the water management strategy must be robust. Given the UK’s variable rainfall, the design should incorporate Sustainable Drainage Systems (SuDS) to manage surface water runoff effectively, reducing the burden on the city’s drainage infrastructure.</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finds that the Architect’s proposal for the Birmingham project is fundamentally sound but requires targeted improvements to fully realize its potential and ensure regulatory compliance. The design demonstrates professional competence but must be more responsive to the specific cultural, historical, and environmental nuances of Birmingham, United Kingdom.</w:t>
      </w:r>
    </w:p>
    <w:p>
      <w:pPr>
        <w:pStyle w:val="BodyText"/>
      </w:pPr>
      <w:r>
        <w:t xml:space="preserve">The following actions are recommended for the Architect:</w:t>
      </w:r>
    </w:p>
    <w:p>
      <w:pPr>
        <w:numPr>
          <w:ilvl w:val="0"/>
          <w:numId w:val="1001"/>
        </w:numPr>
        <w:pStyle w:val="Compact"/>
      </w:pPr>
      <w:r>
        <w:t xml:space="preserve">Refine the facade design to better reflect local materiality and heritage context.</w:t>
      </w:r>
    </w:p>
    <w:p>
      <w:pPr>
        <w:numPr>
          <w:ilvl w:val="0"/>
          <w:numId w:val="1001"/>
        </w:numPr>
        <w:pStyle w:val="Compact"/>
      </w:pPr>
      <w:r>
        <w:t xml:space="preserve">Conduct a detailed Heritage Impact Assessment if applicable.</w:t>
      </w:r>
    </w:p>
    <w:p>
      <w:pPr>
        <w:numPr>
          <w:ilvl w:val="0"/>
          <w:numId w:val="1001"/>
        </w:numPr>
        <w:pStyle w:val="Compact"/>
      </w:pPr>
      <w:r>
        <w:t xml:space="preserve">Enhance the sustainability strategy to achieve a higher BREEAM rating.</w:t>
      </w:r>
    </w:p>
    <w:p>
      <w:pPr>
        <w:numPr>
          <w:ilvl w:val="0"/>
          <w:numId w:val="1001"/>
        </w:numPr>
        <w:pStyle w:val="Compact"/>
      </w:pPr>
      <w:r>
        <w:t xml:space="preserve">Verify all external wall materials against the latest UK fire safety regulations.</w:t>
      </w:r>
    </w:p>
    <w:p>
      <w:pPr>
        <w:numPr>
          <w:ilvl w:val="0"/>
          <w:numId w:val="1001"/>
        </w:numPr>
        <w:pStyle w:val="Compact"/>
      </w:pPr>
      <w:r>
        <w:t xml:space="preserve">Improve the design of the public realm to enhance pedestrian engagement.</w:t>
      </w:r>
    </w:p>
    <w:p>
      <w:pPr>
        <w:pStyle w:val="FirstParagraph"/>
      </w:pPr>
      <w:r>
        <w:t xml:space="preserve">By addressing these points, the Architect will ensure that the project not only meets the legal requirements of the United Kingdom but also stands as a testament to high-quality architectural practice in Birmingham.</w:t>
      </w:r>
    </w:p>
    <w:p>
      <w:pPr>
        <w:pStyle w:val="BodyText"/>
      </w:pPr>
      <w:r>
        <w:rPr>
          <w:bCs/>
          <w:b/>
        </w:rPr>
        <w:t xml:space="preserve">Prepared by:</w:t>
      </w:r>
      <w:r>
        <w:br/>
      </w:r>
      <w:r>
        <w:t xml:space="preserve">Independent Peer Review Panel</w:t>
      </w:r>
      <w:r>
        <w:br/>
      </w:r>
      <w:r>
        <w:t xml:space="preserve">Architectural Standards &amp; Compliance</w:t>
      </w:r>
    </w:p>
    <w:p>
      <w:pPr>
        <w:pStyle w:val="BodyText"/>
      </w:pPr>
      <w:r>
        <w:rPr>
          <w:iCs/>
          <w:i/>
        </w:rPr>
        <w:t xml:space="preserve">This document is intended for professional use within the context of UK architectural practice.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Birmingham, United Kingdom</dc:title>
  <dc:creator/>
  <dc:language>en</dc:language>
  <cp:keywords/>
  <dcterms:created xsi:type="dcterms:W3CDTF">2026-10-10T08:08:55Z</dcterms:created>
  <dcterms:modified xsi:type="dcterms:W3CDTF">2026-10-10T08:08:55Z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