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Architect</w:t>
      </w:r>
    </w:p>
    <w:p>
      <w:pPr>
        <w:pStyle w:val="BodyText"/>
      </w:pPr>
      <w:r>
        <w:rPr>
          <w:bCs/>
          <w:b/>
        </w:rPr>
        <w:t xml:space="preserve">Location:</w:t>
      </w:r>
      <w:r>
        <w:t xml:space="preserve"> </w:t>
      </w:r>
      <w:r>
        <w:t xml:space="preserve">United States Houston</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proficiency, and adherence to regulatory standards of the Architect under review. The scope of this review is specifically tailored to the unique environmental, regulatory, and cultural context of United States Houston. As a major metropolitan hub in Texas, Houston presents distinct challenges related to climate resilience, rapid urban development, and strict adherence to local building codes. This document serves as a formal assessment of the Architect’s ability to navigate these complexities while delivering high-quality design solutions.</w:t>
      </w:r>
    </w:p>
    <w:bookmarkEnd w:id="21"/>
    <w:bookmarkStart w:id="22" w:name="scope-of-review"/>
    <w:p>
      <w:pPr>
        <w:pStyle w:val="Heading2"/>
      </w:pPr>
      <w:r>
        <w:t xml:space="preserve">2. Scope of Review</w:t>
      </w:r>
    </w:p>
    <w:p>
      <w:pPr>
        <w:pStyle w:val="FirstParagraph"/>
      </w:pPr>
      <w:r>
        <w:t xml:space="preserve">The review encompasses the Architect’s recent projects within the United States Houston area, focusing on residential, commercial, and mixed-use developments. Key areas of evaluation include:</w:t>
      </w:r>
    </w:p>
    <w:p>
      <w:pPr>
        <w:numPr>
          <w:ilvl w:val="0"/>
          <w:numId w:val="1001"/>
        </w:numPr>
        <w:pStyle w:val="Compact"/>
      </w:pPr>
      <w:r>
        <w:t xml:space="preserve">Compliance with the International Building Code (IBC) and local Houston amendments.</w:t>
      </w:r>
    </w:p>
    <w:p>
      <w:pPr>
        <w:numPr>
          <w:ilvl w:val="0"/>
          <w:numId w:val="1001"/>
        </w:numPr>
        <w:pStyle w:val="Compact"/>
      </w:pPr>
      <w:r>
        <w:t xml:space="preserve">Integration of sustainable design practices suitable for the Gulf Coast climate.</w:t>
      </w:r>
    </w:p>
    <w:p>
      <w:pPr>
        <w:numPr>
          <w:ilvl w:val="0"/>
          <w:numId w:val="1001"/>
        </w:numPr>
        <w:pStyle w:val="Compact"/>
      </w:pPr>
      <w:r>
        <w:t xml:space="preserve">Structural integrity considerations specific to Houston’s soil conditions.</w:t>
      </w:r>
    </w:p>
    <w:p>
      <w:pPr>
        <w:numPr>
          <w:ilvl w:val="0"/>
          <w:numId w:val="1001"/>
        </w:numPr>
        <w:pStyle w:val="Compact"/>
      </w:pPr>
      <w:r>
        <w:t xml:space="preserve">Adherence to floodplain management regulations.</w:t>
      </w:r>
    </w:p>
    <w:p>
      <w:pPr>
        <w:numPr>
          <w:ilvl w:val="0"/>
          <w:numId w:val="1001"/>
        </w:numPr>
        <w:pStyle w:val="Compact"/>
      </w:pPr>
      <w:r>
        <w:t xml:space="preserve">Professional conduct and collaboration with local stakeholders.</w:t>
      </w:r>
    </w:p>
    <w:bookmarkEnd w:id="22"/>
    <w:bookmarkStart w:id="23" w:name="technical-competence-and-design-quality"/>
    <w:p>
      <w:pPr>
        <w:pStyle w:val="Heading2"/>
      </w:pPr>
      <w:r>
        <w:t xml:space="preserve">3. Technical Competence and Design Quality</w:t>
      </w:r>
    </w:p>
    <w:p>
      <w:pPr>
        <w:pStyle w:val="FirstParagraph"/>
      </w:pPr>
      <w:r>
        <w:t xml:space="preserve">The Architect has demonstrated a strong understanding of the design requirements pertinent to United States Houston. The reviewed projects exhibit a thoughtful approach to addressing the region’s high humidity and heat. For instance, the use of reflective roofing materials and strategic shading devices aligns with energy efficiency goals mandated by local authorities. Furthermore, the Architect’s designs show a commendable effort to incorporate natural ventilation strategies, which are crucial for reducing reliance on mechanical cooling systems in Houston’s subtropical climate.</w:t>
      </w:r>
    </w:p>
    <w:p>
      <w:pPr>
        <w:pStyle w:val="BodyText"/>
      </w:pPr>
      <w:r>
        <w:t xml:space="preserve">However, there is room for improvement in the integration of green infrastructure. While some projects include basic landscaping, a more comprehensive approach to stormwater management, such as bioswales and permeable pavements, would better align with Houston’s ongoing efforts to mitigate urban flooding. The Architect is encouraged to explore these sustainable practices more thoroughly in future designs.</w:t>
      </w:r>
    </w:p>
    <w:bookmarkEnd w:id="23"/>
    <w:bookmarkStart w:id="24" w:name="regulatory-compliance-and-code-adherence"/>
    <w:p>
      <w:pPr>
        <w:pStyle w:val="Heading2"/>
      </w:pPr>
      <w:r>
        <w:t xml:space="preserve">4. Regulatory Compliance and Code Adherence</w:t>
      </w:r>
    </w:p>
    <w:p>
      <w:pPr>
        <w:pStyle w:val="FirstParagraph"/>
      </w:pPr>
      <w:r>
        <w:t xml:space="preserve">Compliance with building codes is a critical aspect of architectural practice in United States Houston. The Architect has generally adhered to the International Building Code (IBC) and local amendments. Notably, the designs reviewed demonstrate an awareness of fire safety requirements and accessibility standards as outlined in the Americans with Disabilities Act (ADA).</w:t>
      </w:r>
    </w:p>
    <w:p>
      <w:pPr>
        <w:pStyle w:val="BodyText"/>
      </w:pPr>
      <w:r>
        <w:t xml:space="preserve">One area of concern is the handling of floodplain regulations. Houston’s susceptibility to flooding necessitates strict adherence to elevation requirements and flood-resistant construction techniques. While most projects meet the minimum standards, some designs lack robust strategies for exceeding these requirements, which could enhance long-term resilience. The Architect is advised to engage more closely with the Houston Office of Emergency Management and local flood control authorities to ensure designs are future-proofed against extreme weather events.</w:t>
      </w:r>
    </w:p>
    <w:bookmarkEnd w:id="24"/>
    <w:bookmarkStart w:id="25" w:name="Xbe8ac18f09436c03eb6dce992aea0f81336b41c"/>
    <w:p>
      <w:pPr>
        <w:pStyle w:val="Heading2"/>
      </w:pPr>
      <w:r>
        <w:t xml:space="preserve">5. Structural and Environmental Considerations</w:t>
      </w:r>
    </w:p>
    <w:p>
      <w:pPr>
        <w:pStyle w:val="FirstParagraph"/>
      </w:pPr>
      <w:r>
        <w:t xml:space="preserve">Houston’s expansive clay soil poses significant challenges for foundation design. The Architect has shown competence in specifying appropriate foundation systems, such as pier and beam or slab-on-grade with proper moisture barriers. However, further collaboration with geotechnical engineers is recommended to address potential soil movement issues more proactively.</w:t>
      </w:r>
    </w:p>
    <w:p>
      <w:pPr>
        <w:pStyle w:val="BodyText"/>
      </w:pPr>
      <w:r>
        <w:t xml:space="preserve">Additionally, the Architect’s consideration of environmental factors, such as wind loads and hurricane resistance, is adequate but could be strengthened. Given Houston’s location on the Gulf Coast, designs should incorporate enhanced wind-resistant features, including impact-resistant windows and reinforced roofing systems, to ensure occupant safety during severe weather events.</w:t>
      </w:r>
    </w:p>
    <w:bookmarkEnd w:id="25"/>
    <w:bookmarkStart w:id="26" w:name="professional-conduct-and-collaboration"/>
    <w:p>
      <w:pPr>
        <w:pStyle w:val="Heading2"/>
      </w:pPr>
      <w:r>
        <w:t xml:space="preserve">6. Professional Conduct and Collaboration</w:t>
      </w:r>
    </w:p>
    <w:p>
      <w:pPr>
        <w:pStyle w:val="FirstParagraph"/>
      </w:pPr>
      <w:r>
        <w:t xml:space="preserve">The Architect has maintained a professional demeanor throughout the projects reviewed. Communication with clients, contractors, and local authorities in United States Houston has been clear and timely. The Architect’s ability to navigate the permitting process and address feedback from city planners reflects a solid understanding of local bureaucratic procedures.</w:t>
      </w:r>
    </w:p>
    <w:p>
      <w:pPr>
        <w:pStyle w:val="BodyText"/>
      </w:pPr>
      <w:r>
        <w:t xml:space="preserve">Nevertheless, there have been instances where coordination with subcontractors could have been more effective, leading to minor delays. Enhancing project management skills and fostering stronger collaborative relationships with local tradespeople would contribute to smoother project execution.</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Architect:</w:t>
      </w:r>
    </w:p>
    <w:p>
      <w:pPr>
        <w:numPr>
          <w:ilvl w:val="0"/>
          <w:numId w:val="1002"/>
        </w:numPr>
        <w:pStyle w:val="Compact"/>
      </w:pPr>
      <w:r>
        <w:t xml:space="preserve">Incorporate advanced sustainable design strategies, particularly in stormwater management and energy efficiency, to align with Houston’s environmental goals.</w:t>
      </w:r>
    </w:p>
    <w:p>
      <w:pPr>
        <w:numPr>
          <w:ilvl w:val="0"/>
          <w:numId w:val="1002"/>
        </w:numPr>
        <w:pStyle w:val="Compact"/>
      </w:pPr>
      <w:r>
        <w:t xml:space="preserve">Strengthen flood resilience measures in designs by exceeding minimum code requirements and engaging with local flood control experts.</w:t>
      </w:r>
    </w:p>
    <w:p>
      <w:pPr>
        <w:numPr>
          <w:ilvl w:val="0"/>
          <w:numId w:val="1002"/>
        </w:numPr>
        <w:pStyle w:val="Compact"/>
      </w:pPr>
      <w:r>
        <w:t xml:space="preserve">Enhance wind-resistant design features to better protect against hurricanes and severe storms common in the Gulf Coast region.</w:t>
      </w:r>
    </w:p>
    <w:p>
      <w:pPr>
        <w:numPr>
          <w:ilvl w:val="0"/>
          <w:numId w:val="1002"/>
        </w:numPr>
        <w:pStyle w:val="Compact"/>
      </w:pPr>
      <w:r>
        <w:t xml:space="preserve">Improve coordination with subcontractors and local stakeholders to minimize project delays and ensure seamless execution.</w:t>
      </w:r>
    </w:p>
    <w:p>
      <w:pPr>
        <w:numPr>
          <w:ilvl w:val="0"/>
          <w:numId w:val="1002"/>
        </w:numPr>
        <w:pStyle w:val="Compact"/>
      </w:pPr>
      <w:r>
        <w:t xml:space="preserve">Pursue continuing education opportunities focused on Houston-specific building codes, climate adaptation, and sustainable practices.</w:t>
      </w:r>
    </w:p>
    <w:bookmarkEnd w:id="27"/>
    <w:bookmarkStart w:id="28" w:name="conclusion"/>
    <w:p>
      <w:pPr>
        <w:pStyle w:val="Heading2"/>
      </w:pPr>
      <w:r>
        <w:t xml:space="preserve">8. Conclusion</w:t>
      </w:r>
    </w:p>
    <w:p>
      <w:pPr>
        <w:pStyle w:val="FirstParagraph"/>
      </w:pPr>
      <w:r>
        <w:t xml:space="preserve">In conclusion, the Architect under review has demonstrated a solid foundation of technical skills and professional competence relevant to the United States Houston market. While there are areas for improvement, particularly in sustainability and resilience, the overall quality of work meets the expectations of the profession. By addressing the recommendations outlined in this Peer Review Report, the Architect can further enhance their practice and contribute positively to the built environment of Houston.</w:t>
      </w:r>
    </w:p>
    <w:bookmarkEnd w:id="28"/>
    <w:p>
      <w:pPr>
        <w:pStyle w:val="BodyText"/>
      </w:pPr>
      <w:r>
        <w:rPr>
          <w:bCs/>
          <w:b/>
        </w:rPr>
        <w:t xml:space="preserve">Prepared by:</w:t>
      </w:r>
    </w:p>
    <w:p>
      <w:pPr>
        <w:pStyle w:val="BodyText"/>
      </w:pPr>
      <w:r>
        <w:t xml:space="preserve">John Doe, AIA</w:t>
      </w:r>
    </w:p>
    <w:p>
      <w:pPr>
        <w:pStyle w:val="BodyText"/>
      </w:pPr>
      <w:r>
        <w:t xml:space="preserve">Senior Architectural Reviewer</w:t>
      </w:r>
    </w:p>
    <w:p>
      <w:pPr>
        <w:pStyle w:val="BodyText"/>
      </w:pPr>
      <w:r>
        <w:t xml:space="preserve">Houston Chapter of the American Institute of Architects</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 - United States Houston</dc:title>
  <dc:creator/>
  <dc:language>en</dc:language>
  <cp:keywords/>
  <dcterms:created xsi:type="dcterms:W3CDTF">2026-10-10T09:41:04Z</dcterms:created>
  <dcterms:modified xsi:type="dcterms:W3CDTF">2026-10-10T09:41:04Z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