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w:t>
      </w:r>
      <w:r>
        <w:t xml:space="preserve"> </w:t>
      </w:r>
      <w:r>
        <w:t xml:space="preserve">-</w:t>
      </w:r>
      <w:r>
        <w:t xml:space="preserve"> </w:t>
      </w:r>
      <w:r>
        <w:t xml:space="preserve">United</w:t>
      </w:r>
      <w:r>
        <w:t xml:space="preserve"> </w:t>
      </w:r>
      <w:r>
        <w:t xml:space="preserve">States</w:t>
      </w:r>
      <w:r>
        <w:t xml:space="preserve"> </w:t>
      </w:r>
      <w:r>
        <w:t xml:space="preserve">Miami</w:t>
      </w:r>
    </w:p>
    <w:bookmarkStart w:id="27" w:name="peer-review-report"/>
    <w:p>
      <w:pPr>
        <w:pStyle w:val="Heading1"/>
      </w:pPr>
      <w:r>
        <w:t xml:space="preserve">Peer Review Report</w:t>
      </w:r>
    </w:p>
    <w:p>
      <w:pPr>
        <w:pStyle w:val="FirstParagraph"/>
      </w:pPr>
      <w:r>
        <w:rPr>
          <w:bCs/>
          <w:b/>
        </w:rPr>
        <w:t xml:space="preserve">Subject:</w:t>
      </w:r>
      <w:r>
        <w:t xml:space="preserve"> </w:t>
      </w:r>
      <w:r>
        <w:t xml:space="preserve">Professional Competency and Project Compliance Review</w:t>
      </w:r>
    </w:p>
    <w:p>
      <w:pPr>
        <w:pStyle w:val="BodyText"/>
      </w:pPr>
      <w:r>
        <w:rPr>
          <w:bCs/>
          <w:b/>
        </w:rPr>
        <w:t xml:space="preserve">Role Under Review:</w:t>
      </w:r>
      <w:r>
        <w:t xml:space="preserve"> </w:t>
      </w:r>
      <w:r>
        <w:t xml:space="preserve">Architect</w:t>
      </w:r>
    </w:p>
    <w:p>
      <w:pPr>
        <w:pStyle w:val="BodyText"/>
      </w:pPr>
      <w:r>
        <w:rPr>
          <w:bCs/>
          <w:b/>
        </w:rPr>
        <w:t xml:space="preserve">Location of Practice:</w:t>
      </w:r>
      <w:r>
        <w:t xml:space="preserve"> </w:t>
      </w:r>
      <w:r>
        <w:t xml:space="preserve">United States Miami, Florida</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Miami-Dade Architectural Standards Committee</w:t>
      </w:r>
    </w:p>
    <w:bookmarkStart w:id="20" w:name="executive-summary"/>
    <w:p>
      <w:pPr>
        <w:pStyle w:val="Heading2"/>
      </w:pPr>
      <w:r>
        <w:t xml:space="preserve">1. Executive Summary</w:t>
      </w:r>
    </w:p>
    <w:p>
      <w:pPr>
        <w:pStyle w:val="FirstParagraph"/>
      </w:pPr>
      <w:r>
        <w:t xml:space="preserve">This Peer Review Report serves as a formal evaluation of the professional practice, technical proficiency, and regulatory compliance of the Architect under review. The scope of this review is specifically tailored to the unique environmental, structural, and aesthetic demands of the United States Miami metropolitan area. As a coastal city prone to severe weather events and rapid urban development, Miami requires a level of architectural rigor that exceeds standard national baselines. This document assesses whether the Architect's work aligns with the Florida Building Code (FBC), the Miami-Dade County Building Code, and the high standards of professional ethics expected within the local community.</w:t>
      </w:r>
    </w:p>
    <w:bookmarkEnd w:id="20"/>
    <w:bookmarkStart w:id="21" w:name="scope-of-review"/>
    <w:p>
      <w:pPr>
        <w:pStyle w:val="Heading2"/>
      </w:pPr>
      <w:r>
        <w:t xml:space="preserve">2. Scope of Review</w:t>
      </w:r>
    </w:p>
    <w:p>
      <w:pPr>
        <w:pStyle w:val="FirstParagraph"/>
      </w:pPr>
      <w:r>
        <w:t xml:space="preserve">The review encompasses three primary dimensions of the Architect's practice in United States Miami:</w:t>
      </w:r>
    </w:p>
    <w:p>
      <w:pPr>
        <w:numPr>
          <w:ilvl w:val="0"/>
          <w:numId w:val="1001"/>
        </w:numPr>
        <w:pStyle w:val="Compact"/>
      </w:pPr>
      <w:r>
        <w:rPr>
          <w:bCs/>
          <w:b/>
        </w:rPr>
        <w:t xml:space="preserve">Structural Resilience and Code Compliance:</w:t>
      </w:r>
      <w:r>
        <w:t xml:space="preserve"> </w:t>
      </w:r>
      <w:r>
        <w:t xml:space="preserve">Evaluation of designs regarding wind load resistance, flood zone management, and hurricane mitigation.</w:t>
      </w:r>
    </w:p>
    <w:p>
      <w:pPr>
        <w:numPr>
          <w:ilvl w:val="0"/>
          <w:numId w:val="1001"/>
        </w:numPr>
        <w:pStyle w:val="Compact"/>
      </w:pPr>
      <w:r>
        <w:rPr>
          <w:bCs/>
          <w:b/>
        </w:rPr>
        <w:t xml:space="preserve">Sustainability and Environmental Integration:</w:t>
      </w:r>
      <w:r>
        <w:t xml:space="preserve"> </w:t>
      </w:r>
      <w:r>
        <w:t xml:space="preserve">Assessment of energy efficiency, material selection, and adaptation to the subtropical climate.</w:t>
      </w:r>
    </w:p>
    <w:p>
      <w:pPr>
        <w:numPr>
          <w:ilvl w:val="0"/>
          <w:numId w:val="1001"/>
        </w:numPr>
        <w:pStyle w:val="Compact"/>
      </w:pPr>
      <w:r>
        <w:rPr>
          <w:bCs/>
          <w:b/>
        </w:rPr>
        <w:t xml:space="preserve">Urban Context and Aesthetics:</w:t>
      </w:r>
      <w:r>
        <w:t xml:space="preserve"> </w:t>
      </w:r>
      <w:r>
        <w:t xml:space="preserve">Analysis of how proposed structures interact with the existing Miami skyline, historic districts, and zoning ordinances.</w:t>
      </w:r>
    </w:p>
    <w:bookmarkEnd w:id="21"/>
    <w:bookmarkStart w:id="22" w:name="technical-competency-and-code-adherence"/>
    <w:p>
      <w:pPr>
        <w:pStyle w:val="Heading2"/>
      </w:pPr>
      <w:r>
        <w:t xml:space="preserve">3. Technical Competency and Code Adherence</w:t>
      </w:r>
    </w:p>
    <w:p>
      <w:pPr>
        <w:pStyle w:val="FirstParagraph"/>
      </w:pPr>
      <w:r>
        <w:t xml:space="preserve">The most critical aspect of practicing as an Architect in United States Miami is the ability to design for resilience. The review panel examined several recent project submissions. The Architect demonstrated a robust understanding of the High-Velocity Hurricane Zone (HVHZ) requirements. Specifically, the detailing of window and door assemblies, as well as the structural reinforcement of roof connections, met or exceeded the stringent Product Approval standards set by the Miami-Dade County Building Code.</w:t>
      </w:r>
    </w:p>
    <w:p>
      <w:pPr>
        <w:pStyle w:val="BodyText"/>
      </w:pPr>
      <w:r>
        <w:t xml:space="preserve">Furthermore, the Architect’s handling of floodplain regulations was exemplary. In projects located within Special Flood Hazard Areas (SFHA), the designs appropriately elevated habitable spaces and utilized flood-resistant materials below the Base Flood Elevation (BFE). This proactive approach to flood mitigation is essential for the longevity of structures in this region and reflects a deep commitment to public safety.</w:t>
      </w:r>
    </w:p>
    <w:bookmarkEnd w:id="22"/>
    <w:bookmarkStart w:id="23" w:name="sustainability-and-climate-adaptation"/>
    <w:p>
      <w:pPr>
        <w:pStyle w:val="Heading2"/>
      </w:pPr>
      <w:r>
        <w:t xml:space="preserve">4. Sustainability and Climate Adaptation</w:t>
      </w:r>
    </w:p>
    <w:p>
      <w:pPr>
        <w:pStyle w:val="FirstParagraph"/>
      </w:pPr>
      <w:r>
        <w:t xml:space="preserve">Given the intense heat and humidity of the United States Miami climate, sustainable design is not merely an aesthetic choice but a functional necessity. The Peer Review Report highlights the Architect's effective use of passive cooling strategies. The integration of deep overhangs, cross-ventilation corridors, and high-performance glazing significantly reduces the reliance on mechanical cooling systems.</w:t>
      </w:r>
    </w:p>
    <w:p>
      <w:pPr>
        <w:pStyle w:val="BodyText"/>
      </w:pPr>
      <w:r>
        <w:t xml:space="preserve">Additionally, the Architect has shown a commendable commitment to green building standards, frequently incorporating LEED (Leadership in Energy and Environmental Design) principles. The use of locally sourced materials reduces the carbon footprint associated with transportation, while the implementation of green roofs and permeable paving helps manage stormwater runoff—a critical issue for Miami's infrastructure.</w:t>
      </w:r>
    </w:p>
    <w:bookmarkEnd w:id="23"/>
    <w:bookmarkStart w:id="24" w:name="professional-ethics-and-collaboration"/>
    <w:p>
      <w:pPr>
        <w:pStyle w:val="Heading2"/>
      </w:pPr>
      <w:r>
        <w:t xml:space="preserve">5. Professional Ethics and Collaboration</w:t>
      </w:r>
    </w:p>
    <w:p>
      <w:pPr>
        <w:pStyle w:val="FirstParagraph"/>
      </w:pPr>
      <w:r>
        <w:t xml:space="preserve">The review also assessed the Architect's professional conduct. In the collaborative environment of United States Miami construction, an Architect must coordinate effectively with structural engineers, landscape architects, and municipal officials. Feedback from project stakeholders indicates that the Architect maintains clear communication channels and adheres strictly to the timeline and budget constraints. There were no findings of ethical violations or conflicts of interest during the review period.</w:t>
      </w:r>
    </w:p>
    <w:bookmarkEnd w:id="24"/>
    <w:bookmarkStart w:id="25" w:name="areas-for-improvement"/>
    <w:p>
      <w:pPr>
        <w:pStyle w:val="Heading2"/>
      </w:pPr>
      <w:r>
        <w:t xml:space="preserve">6. Areas for Improvement</w:t>
      </w:r>
    </w:p>
    <w:p>
      <w:pPr>
        <w:pStyle w:val="FirstParagraph"/>
      </w:pPr>
      <w:r>
        <w:t xml:space="preserve">While the overall performance is rated as excellent, the Peer Review Report identifies minor areas for enhancement. The Architect is encouraged to further explore the integration of smart building technologies to optimize energy usage in real-time. Additionally, while compliance with current codes is high, the Architect should consider adopting anticipatory design strategies that account for projected sea-level rise over the next 50 years, ensuring long-term viability for clients in coastal zones.</w:t>
      </w:r>
    </w:p>
    <w:bookmarkEnd w:id="25"/>
    <w:bookmarkStart w:id="26" w:name="conclusion-and-recommendation"/>
    <w:p>
      <w:pPr>
        <w:pStyle w:val="Heading2"/>
      </w:pPr>
      <w:r>
        <w:t xml:space="preserve">7. Conclusion and Recommendation</w:t>
      </w:r>
    </w:p>
    <w:p>
      <w:pPr>
        <w:pStyle w:val="FirstParagraph"/>
      </w:pPr>
      <w:r>
        <w:t xml:space="preserve">Based on the comprehensive analysis of project portfolios, code compliance records, and professional conduct, the Peer Review Report concludes that the Architect demonstrates a high level of competence suitable for the complex demands of the United States Miami market. The designs are safe, sustainable, and contextually appropriate.</w:t>
      </w:r>
    </w:p>
    <w:p>
      <w:pPr>
        <w:pStyle w:val="BodyText"/>
      </w:pPr>
      <w:r>
        <w:rPr>
          <w:bCs/>
          <w:b/>
        </w:rPr>
        <w:t xml:space="preserve">Recommendation:</w:t>
      </w:r>
      <w:r>
        <w:t xml:space="preserve"> </w:t>
      </w:r>
      <w:r>
        <w:t xml:space="preserve">The Architect is fully endorsed to continue practice within Miami-Dade County without restriction. This report serves as a testament to their dedication to the architectural profession and the safety of the Miami community.</w:t>
      </w:r>
    </w:p>
    <w:p>
      <w:pPr>
        <w:pStyle w:val="BodyText"/>
      </w:pPr>
      <w:r>
        <w:rPr>
          <w:bCs/>
          <w:b/>
        </w:rPr>
        <w:t xml:space="preserve">Lead Reviewer Signature:</w:t>
      </w:r>
    </w:p>
    <w:p>
      <w:pPr>
        <w:pStyle w:val="BodyText"/>
      </w:pPr>
      <w:r>
        <w:t xml:space="preserve">__________________________</w:t>
      </w:r>
    </w:p>
    <w:p>
      <w:pPr>
        <w:pStyle w:val="BodyText"/>
      </w:pPr>
      <w:r>
        <w:t xml:space="preserve">J. Doe, AIA, LEED AP</w:t>
      </w:r>
    </w:p>
    <w:p>
      <w:pPr>
        <w:pStyle w:val="BodyText"/>
      </w:pPr>
      <w:r>
        <w:t xml:space="preserve">Senior Architectural Reviewer</w:t>
      </w:r>
    </w:p>
    <w:p>
      <w:pPr>
        <w:pStyle w:val="BodyText"/>
      </w:pPr>
      <w:r>
        <w:rPr>
          <w:bCs/>
          <w:b/>
        </w:rPr>
        <w:t xml:space="preserve">Date of Approval:</w:t>
      </w:r>
    </w:p>
    <w:p>
      <w:pPr>
        <w:pStyle w:val="BodyText"/>
      </w:pPr>
      <w:r>
        <w:t xml:space="preserve">__________________________</w:t>
      </w:r>
    </w:p>
    <w:p>
      <w:pPr>
        <w:pStyle w:val="BodyText"/>
      </w:pPr>
      <w:r>
        <w:t xml:space="preserve">October 24, 2023</w:t>
      </w:r>
    </w:p>
    <w:p>
      <w:pPr>
        <w:pStyle w:val="BodyText"/>
      </w:pPr>
      <w:r>
        <w:t xml:space="preserve">Miami, Florida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 - United States Miami</dc:title>
  <dc:creator/>
  <dc:language>en</dc:language>
  <cp:keywords/>
  <dcterms:created xsi:type="dcterms:W3CDTF">2026-10-10T07:03:42Z</dcterms:created>
  <dcterms:modified xsi:type="dcterms:W3CDTF">2026-10-10T07:03:42Z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