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6800f59405d664ac9fd0c54247a778bc580f36f"/>
    <w:p>
      <w:pPr>
        <w:pStyle w:val="Heading1"/>
      </w:pPr>
      <w:r>
        <w:t xml:space="preserve">Peer Review Report: Architectural Practice and Professional Competency</w:t>
      </w:r>
    </w:p>
    <w:p>
      <w:pPr>
        <w:pStyle w:val="FirstParagraph"/>
      </w:pPr>
      <w:r>
        <w:rPr>
          <w:bCs/>
          <w:b/>
        </w:rPr>
        <w:t xml:space="preserve">Subject:</w:t>
      </w:r>
      <w:r>
        <w:t xml:space="preserve"> </w:t>
      </w:r>
      <w:r>
        <w:t xml:space="preserve">Evaluation of Architectural Design and Regulatory Compliance</w:t>
      </w:r>
    </w:p>
    <w:p>
      <w:pPr>
        <w:pStyle w:val="BodyText"/>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Peer Assessment</w:t>
      </w:r>
    </w:p>
    <w:p>
      <w:pPr>
        <w:pStyle w:val="BodyText"/>
      </w:pPr>
      <w:r>
        <w:rPr>
          <w:bCs/>
          <w:b/>
        </w:rPr>
        <w:t xml:space="preserve">Project Context:</w:t>
      </w:r>
      <w:r>
        <w:t xml:space="preserve"> </w:t>
      </w:r>
      <w:r>
        <w:t xml:space="preserve">High-Density Urban Development in District 1</w:t>
      </w:r>
    </w:p>
    <w:bookmarkStart w:id="20" w:name="introduction-and-scope-of-review"/>
    <w:p>
      <w:pPr>
        <w:pStyle w:val="Heading2"/>
      </w:pPr>
      <w:r>
        <w:t xml:space="preserve">1. Introduction and Scope of Review</w:t>
      </w:r>
    </w:p>
    <w:p>
      <w:pPr>
        <w:pStyle w:val="FirstParagraph"/>
      </w:pPr>
      <w:r>
        <w:t xml:space="preserve">This Peer Review Report serves as a formal assessment of the architectural work produced by the subject Architect regarding a proposed mixed-use development project located in the heart of Ho Chi Minh City. The primary objective of this review is to evaluate the design's adherence to international best practices while ensuring strict compliance with the specific regulatory frameworks, cultural nuances, and environmental challenges inherent to Vietnam's largest economic hub.</w:t>
      </w:r>
    </w:p>
    <w:p>
      <w:pPr>
        <w:pStyle w:val="BodyText"/>
      </w:pPr>
      <w:r>
        <w:t xml:space="preserve">As Ho Chi Minh City continues to experience rapid urbanization, the role of the Architect has evolved beyond mere aesthetics. The review focuses on how the Architect has balanced high-density requirements with livability, structural integrity, and sustainability. This document outlines the findings regarding design methodology, technical documentation, and contextual integration.</w:t>
      </w:r>
    </w:p>
    <w:bookmarkEnd w:id="20"/>
    <w:bookmarkStart w:id="21" w:name="Xffceec3cca24b2914372313e55a9214b6a91034"/>
    <w:p>
      <w:pPr>
        <w:pStyle w:val="Heading2"/>
      </w:pPr>
      <w:r>
        <w:t xml:space="preserve">2. Contextual Analysis: The Ho Chi Minh City Environment</w:t>
      </w:r>
    </w:p>
    <w:p>
      <w:pPr>
        <w:pStyle w:val="FirstParagraph"/>
      </w:pPr>
      <w:r>
        <w:t xml:space="preserve">A critical component of this Peer Review Report is the assessment of how well the Architect has responded to the unique conditions of Ho Chi Minh City. The city is characterized by a tropical monsoon climate, high humidity, and intense rainfall. The review confirms that the Architect has demonstrated a sophisticated understanding of bioclimatic design principles.</w:t>
      </w:r>
    </w:p>
    <w:p>
      <w:pPr>
        <w:pStyle w:val="BodyText"/>
      </w:pPr>
      <w:r>
        <w:t xml:space="preserve">Specifically, the design incorporates deep overhangs, cross-ventilation strategies, and elevated ground floors to mitigate flooding risks—a common issue in the city's low-lying districts. The Architect has successfully integrated passive cooling techniques, reducing the reliance on mechanical air conditioning. This approach is not only environmentally responsible but also economically viable for the long-term operation of the building within the Vietnamese market.</w:t>
      </w:r>
    </w:p>
    <w:bookmarkEnd w:id="21"/>
    <w:bookmarkStart w:id="22" w:name="X4bc4b1c7ef29040b8a00b7c589cb9a284653636"/>
    <w:p>
      <w:pPr>
        <w:pStyle w:val="Heading2"/>
      </w:pPr>
      <w:r>
        <w:t xml:space="preserve">3. Regulatory Compliance and Legal Framework</w:t>
      </w:r>
    </w:p>
    <w:p>
      <w:pPr>
        <w:pStyle w:val="FirstParagraph"/>
      </w:pPr>
      <w:r>
        <w:t xml:space="preserve">Navigating the construction regulations in Vietnam requires meticulous attention to detail. This Peer Review Report verifies that the Architect has thoroughly researched and applied the relevant Vietnamese building codes (TCVN) and local ordinances specific to Ho Chi Minh City.</w:t>
      </w:r>
    </w:p>
    <w:p>
      <w:pPr>
        <w:pStyle w:val="BodyText"/>
      </w:pPr>
      <w:r>
        <w:t xml:space="preserve">The review highlights the Architect's compliance with fire safety regulations, which are stringent in high-rise developments in the city. Furthermore, the set-backs and floor area ratio (FAR) calculations align with the urban planning master plan of the specific district. The Architect has also demonstrated due diligence in securing necessary approvals from the Department of Construction and the Department of Urban Planning, ensuring that the project timeline is not jeopardized by bureaucratic delays.</w:t>
      </w:r>
    </w:p>
    <w:bookmarkEnd w:id="22"/>
    <w:bookmarkStart w:id="23" w:name="design-quality-and-cultural-sensitivity"/>
    <w:p>
      <w:pPr>
        <w:pStyle w:val="Heading2"/>
      </w:pPr>
      <w:r>
        <w:t xml:space="preserve">4. Design Quality and Cultural Sensitivity</w:t>
      </w:r>
    </w:p>
    <w:p>
      <w:pPr>
        <w:pStyle w:val="FirstParagraph"/>
      </w:pPr>
      <w:r>
        <w:t xml:space="preserve">The Architect has been commended for creating a design that respects the cultural fabric of Ho Chi Minh City while introducing modern architectural language. The Peer Review Report notes the thoughtful integration of communal spaces, reflecting the Vietnamese emphasis on community and social interaction.</w:t>
      </w:r>
    </w:p>
    <w:p>
      <w:pPr>
        <w:pStyle w:val="BodyText"/>
      </w:pPr>
      <w:r>
        <w:t xml:space="preserve">Material selection has been reviewed and found to be appropriate for the local context. The use of durable, locally sourced materials reduces the carbon footprint associated with transportation and supports the local economy. The aesthetic choices avoid cultural appropriation, instead drawing inspiration from the city's rich history of French colonial architecture and traditional Vietnamese vernacular styles, reinterpreted through a contemporary lens.</w:t>
      </w:r>
    </w:p>
    <w:bookmarkEnd w:id="23"/>
    <w:bookmarkStart w:id="24" w:name="X8531f4acad1bb7c830f5599b4923ec8eed43a6a"/>
    <w:p>
      <w:pPr>
        <w:pStyle w:val="Heading2"/>
      </w:pPr>
      <w:r>
        <w:t xml:space="preserve">5. Technical Documentation and Constructability</w:t>
      </w:r>
    </w:p>
    <w:p>
      <w:pPr>
        <w:pStyle w:val="FirstParagraph"/>
      </w:pPr>
      <w:r>
        <w:t xml:space="preserve">A significant portion of this Peer Review Report is dedicated to the quality of the technical drawings and specifications provided by the Architect. The documentation is clear, comprehensive, and coordinated with structural and MEP (Mechanical, Electrical, and Plumbing) consultants.</w:t>
      </w:r>
    </w:p>
    <w:p>
      <w:pPr>
        <w:pStyle w:val="BodyText"/>
      </w:pPr>
      <w:r>
        <w:t xml:space="preserve">The review confirms that the Architect has considered the capabilities of local contractors and the availability of construction technologies in Vietnam. The specifications are realistic and avoid overly complex detailing that could lead to cost overruns or construction errors. The inclusion of detailed shop drawings for critical junctions demonstrates a high level of professional competence and foresight.</w:t>
      </w:r>
    </w:p>
    <w:bookmarkEnd w:id="24"/>
    <w:bookmarkStart w:id="25" w:name="sustainability-and-environmental-impact"/>
    <w:p>
      <w:pPr>
        <w:pStyle w:val="Heading2"/>
      </w:pPr>
      <w:r>
        <w:t xml:space="preserve">6. Sustainability and Environmental Impact</w:t>
      </w:r>
    </w:p>
    <w:p>
      <w:pPr>
        <w:pStyle w:val="FirstParagraph"/>
      </w:pPr>
      <w:r>
        <w:t xml:space="preserve">Given the growing awareness of climate change in Vietnam, the Architect's commitment to sustainability is a key focus of this Peer Review Report. The design incorporates green roofs, rainwater harvesting systems, and energy-efficient lighting.</w:t>
      </w:r>
    </w:p>
    <w:p>
      <w:pPr>
        <w:pStyle w:val="BodyText"/>
      </w:pPr>
      <w:r>
        <w:t xml:space="preserve">The Architect has also considered the impact of the building on the surrounding microclimate, ensuring that the structure does not create excessive wind tunnels or shadowing effects that could negatively impact neighboring properties. The project aims for a high rating under the Vietnamese Green Building Council (VGBC) standards, positioning the Architect as a leader in sustainable practice within Ho Chi Minh City.</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Architect has delivered a project that is technically sound, culturally appropriate, and environmentally responsible. The design meets the rigorous demands of development in Ho Chi Minh City and sets a benchmark for future projects in the region.</w:t>
      </w:r>
    </w:p>
    <w:p>
      <w:pPr>
        <w:pStyle w:val="BodyText"/>
      </w:pPr>
      <w:r>
        <w:t xml:space="preserve">It is recommended that the Architect proceed with the implementation of the design as reviewed, with minor adjustments to the facade detailing to further enhance thermal performance. The Architect's work exemplifies the high standards expected of professionals operating in one of Southeast Asia's most dynamic urban environments.</w:t>
      </w:r>
    </w:p>
    <w:p>
      <w:pPr>
        <w:pStyle w:val="BodyText"/>
      </w:pPr>
      <w:r>
        <w:rPr>
          <w:bCs/>
          <w:b/>
        </w:rPr>
        <w:t xml:space="preserve">Reviewed By:</w:t>
      </w:r>
    </w:p>
    <w:p>
      <w:pPr>
        <w:pStyle w:val="BodyText"/>
      </w:pPr>
      <w:r>
        <w:t xml:space="preserve">Senior Architectural Reviewer</w:t>
      </w:r>
      <w:r>
        <w:br/>
      </w:r>
      <w:r>
        <w:t xml:space="preserve">Licensed in Vietnam and International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Ho Chi Minh City</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