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Morocco</w:t>
      </w:r>
      <w:r>
        <w:t xml:space="preserve"> </w:t>
      </w:r>
      <w:r>
        <w:t xml:space="preserve">Casablanca</w:t>
      </w:r>
    </w:p>
    <w:bookmarkStart w:id="31" w:name="Xe30ff3fd053b5d3733462b3926d4601b0b4199c"/>
    <w:p>
      <w:pPr>
        <w:pStyle w:val="Heading1"/>
      </w:pPr>
      <w:r>
        <w:t xml:space="preserve">Peer Review Report: Astronomer Platform Deployment</w:t>
      </w:r>
    </w:p>
    <w:p>
      <w:pPr>
        <w:pStyle w:val="FirstParagraph"/>
      </w:pPr>
      <w:r>
        <w:rPr>
          <w:bCs/>
          <w:b/>
        </w:rPr>
        <w:t xml:space="preserve">Project Title:</w:t>
      </w:r>
      <w:r>
        <w:t xml:space="preserve"> </w:t>
      </w:r>
      <w:r>
        <w:t xml:space="preserve">Enterprise Data Orchestration Modernization using Astronomer</w:t>
      </w:r>
    </w:p>
    <w:p>
      <w:pPr>
        <w:pStyle w:val="BodyText"/>
      </w:pPr>
      <w:r>
        <w:rPr>
          <w:bCs/>
          <w:b/>
        </w:rPr>
        <w:t xml:space="preserve">Location Context:</w:t>
      </w:r>
      <w:r>
        <w:t xml:space="preserve"> </w:t>
      </w:r>
      <w:r>
        <w:t xml:space="preserve">Morocco Casablanca (Financial &amp; Tech Hub)</w:t>
      </w:r>
    </w:p>
    <w:p>
      <w:pPr>
        <w:pStyle w:val="BodyText"/>
      </w:pPr>
      <w:r>
        <w:rPr>
          <w:bCs/>
          <w:b/>
        </w:rPr>
        <w:t xml:space="preserve">Review Type:</w:t>
      </w:r>
      <w:r>
        <w:t xml:space="preserve"> </w:t>
      </w:r>
      <w:r>
        <w:t xml:space="preserve">Technical Architecture &amp; Operational Feasibility</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Cloud Architect &amp; Data Engineering Lead</w:t>
      </w:r>
    </w:p>
    <w:bookmarkStart w:id="20" w:name="executive-summary"/>
    <w:p>
      <w:pPr>
        <w:pStyle w:val="Heading2"/>
      </w:pPr>
      <w:r>
        <w:t xml:space="preserve">1. Executive Summary</w:t>
      </w:r>
    </w:p>
    <w:p>
      <w:pPr>
        <w:pStyle w:val="FirstParagraph"/>
      </w:pPr>
      <w:r>
        <w:t xml:space="preserve">This Peer Review Report evaluates the proposed adoption of the</w:t>
      </w:r>
      <w:r>
        <w:t xml:space="preserve"> </w:t>
      </w:r>
      <w:r>
        <w:rPr>
          <w:bCs/>
          <w:b/>
        </w:rPr>
        <w:t xml:space="preserve">Astronomer</w:t>
      </w:r>
      <w:r>
        <w:t xml:space="preserve"> </w:t>
      </w:r>
      <w:r>
        <w:t xml:space="preserve">platform for managing Apache Airflow workloads within a major enterprise client based in</w:t>
      </w:r>
      <w:r>
        <w:t xml:space="preserve"> </w:t>
      </w:r>
      <w:r>
        <w:rPr>
          <w:bCs/>
          <w:b/>
        </w:rPr>
        <w:t xml:space="preserve">Morocco Casablanca</w:t>
      </w:r>
      <w:r>
        <w:t xml:space="preserve">. As Casablanca continues to solidify its position as the economic and technological heart of North Africa, organizations in the region are increasingly migrating from legacy batch processing systems to modern, cloud-native data orchestration. This review assesses the technical suitability, operational overhead, and strategic alignment of using Astronomer to handle complex data pipelines, specifically considering the local infrastructure landscape and regulatory environment of Morocco.</w:t>
      </w:r>
    </w:p>
    <w:bookmarkEnd w:id="20"/>
    <w:bookmarkStart w:id="21" w:name="X6d16c37134f7e28fcd8e8e8a543fbc14bc802f8"/>
    <w:p>
      <w:pPr>
        <w:pStyle w:val="Heading2"/>
      </w:pPr>
      <w:r>
        <w:t xml:space="preserve">2. Contextual Analysis: The Casablanca Tech Ecosystem</w:t>
      </w:r>
    </w:p>
    <w:p>
      <w:pPr>
        <w:pStyle w:val="FirstParagraph"/>
      </w:pPr>
      <w:r>
        <w:t xml:space="preserve">The decision to implement a robust orchestration tool like Astronomer must be viewed through the lens of the local environment in</w:t>
      </w:r>
      <w:r>
        <w:t xml:space="preserve"> </w:t>
      </w:r>
      <w:r>
        <w:rPr>
          <w:bCs/>
          <w:b/>
        </w:rPr>
        <w:t xml:space="preserve">Morocco Casablanca</w:t>
      </w:r>
      <w:r>
        <w:t xml:space="preserve">. The city hosts a burgeoning fintech sector, major banking headquarters, and a growing number of multinational tech hubs. Consequently, the data requirements are characterized by high volume, strict latency requirements, and rigorous compliance standards.</w:t>
      </w:r>
    </w:p>
    <w:p>
      <w:pPr>
        <w:pStyle w:val="BodyText"/>
      </w:pPr>
      <w:r>
        <w:t xml:space="preserve">Furthermore, data sovereignty is a critical consideration. While many global cloud providers operate in the region, ensuring that sensitive data processed by the</w:t>
      </w:r>
      <w:r>
        <w:t xml:space="preserve"> </w:t>
      </w:r>
      <w:r>
        <w:rPr>
          <w:bCs/>
          <w:b/>
        </w:rPr>
        <w:t xml:space="preserve">Astronomer</w:t>
      </w:r>
      <w:r>
        <w:t xml:space="preserve"> </w:t>
      </w:r>
      <w:r>
        <w:t xml:space="preserve">platform remains compliant with Moroccan data protection laws (CNDP) is paramount. The review focuses on how Astronomer's architecture supports deployment in regions that align with these local legal frameworks, ensuring that the platform serves as an enabler for growth in Casablanca rather than a compliance bottleneck.</w:t>
      </w:r>
    </w:p>
    <w:bookmarkEnd w:id="21"/>
    <w:bookmarkStart w:id="25" w:name="technical-evaluation-of-astronomer"/>
    <w:p>
      <w:pPr>
        <w:pStyle w:val="Heading2"/>
      </w:pPr>
      <w:r>
        <w:t xml:space="preserve">3. Technical Evaluation of Astronomer</w:t>
      </w:r>
    </w:p>
    <w:bookmarkStart w:id="22" w:name="abstraction-and-simplification"/>
    <w:p>
      <w:pPr>
        <w:pStyle w:val="Heading3"/>
      </w:pPr>
      <w:r>
        <w:t xml:space="preserve">3.1. Abstraction and Simplification</w:t>
      </w:r>
    </w:p>
    <w:p>
      <w:pPr>
        <w:pStyle w:val="FirstParagraph"/>
      </w:pPr>
      <w:r>
        <w:t xml:space="preserve">The primary value proposition of</w:t>
      </w:r>
      <w:r>
        <w:t xml:space="preserve"> </w:t>
      </w:r>
      <w:r>
        <w:rPr>
          <w:bCs/>
          <w:b/>
        </w:rPr>
        <w:t xml:space="preserve">Astronomer</w:t>
      </w:r>
      <w:r>
        <w:t xml:space="preserve"> </w:t>
      </w:r>
      <w:r>
        <w:t xml:space="preserve">lies in its ability to abstract the complexity of Apache Airflow. In a traditional setup, maintaining Airflow requires significant DevOps expertise to manage Kubernetes clusters, handle scaling, and manage upgrades. For a team based in</w:t>
      </w:r>
      <w:r>
        <w:t xml:space="preserve"> </w:t>
      </w:r>
      <w:r>
        <w:rPr>
          <w:bCs/>
          <w:b/>
        </w:rPr>
        <w:t xml:space="preserve">Morocco Casablanca</w:t>
      </w:r>
      <w:r>
        <w:t xml:space="preserve">, where specialized Kubernetes talent may be competitive to hire, Astronomer offers a compelling solution. It provides a managed control plane that allows data engineers to focus on DAG (Directed Acyclic Graph) development rather than infrastructure maintenance.</w:t>
      </w:r>
    </w:p>
    <w:bookmarkEnd w:id="22"/>
    <w:bookmarkStart w:id="23" w:name="scalability-and-performance"/>
    <w:p>
      <w:pPr>
        <w:pStyle w:val="Heading3"/>
      </w:pPr>
      <w:r>
        <w:t xml:space="preserve">3.2. Scalability and Performance</w:t>
      </w:r>
    </w:p>
    <w:p>
      <w:pPr>
        <w:pStyle w:val="FirstParagraph"/>
      </w:pPr>
      <w:r>
        <w:t xml:space="preserve">The platform demonstrates excellent scalability, which is essential for the dynamic workloads typical of Casablanca's financial and logistics sectors. Astronomer's ability to auto-scale worker pods based on DAG execution demand ensures that resources are utilized efficiently. This is particularly relevant for batch processing jobs that run during off-peak hours, allowing the organization to optimize cloud spend while maintaining high performance during critical business hours.</w:t>
      </w:r>
    </w:p>
    <w:bookmarkEnd w:id="23"/>
    <w:bookmarkStart w:id="24" w:name="security-and-governance"/>
    <w:p>
      <w:pPr>
        <w:pStyle w:val="Heading3"/>
      </w:pPr>
      <w:r>
        <w:t xml:space="preserve">3.3. Security and Governance</w:t>
      </w:r>
    </w:p>
    <w:p>
      <w:pPr>
        <w:pStyle w:val="FirstParagraph"/>
      </w:pPr>
      <w:r>
        <w:t xml:space="preserve">Security is a non-negotiable aspect of this deployment.</w:t>
      </w:r>
      <w:r>
        <w:t xml:space="preserve"> </w:t>
      </w:r>
      <w:r>
        <w:rPr>
          <w:bCs/>
          <w:b/>
        </w:rPr>
        <w:t xml:space="preserve">Astronomer</w:t>
      </w:r>
      <w:r>
        <w:t xml:space="preserve"> </w:t>
      </w:r>
      <w:r>
        <w:t xml:space="preserve">provides robust role-based access control (RBAC), audit logging, and integration with enterprise identity providers. For a deployment in</w:t>
      </w:r>
      <w:r>
        <w:t xml:space="preserve"> </w:t>
      </w:r>
      <w:r>
        <w:rPr>
          <w:bCs/>
          <w:b/>
        </w:rPr>
        <w:t xml:space="preserve">Morocco Casablanca</w:t>
      </w:r>
      <w:r>
        <w:t xml:space="preserve">, the ability to enforce strict access policies and maintain detailed audit trails is crucial for meeting internal governance standards and external regulatory requirements. The platform's support for encrypted data at rest and in transit further strengthens its security posture.</w:t>
      </w:r>
    </w:p>
    <w:bookmarkEnd w:id="24"/>
    <w:bookmarkEnd w:id="25"/>
    <w:bookmarkStart w:id="28" w:name="operational-considerations"/>
    <w:p>
      <w:pPr>
        <w:pStyle w:val="Heading2"/>
      </w:pPr>
      <w:r>
        <w:t xml:space="preserve">4. Operational Considerations</w:t>
      </w:r>
    </w:p>
    <w:bookmarkStart w:id="26" w:name="local-support-and-community"/>
    <w:p>
      <w:pPr>
        <w:pStyle w:val="Heading3"/>
      </w:pPr>
      <w:r>
        <w:t xml:space="preserve">4.1. Local Support and Community</w:t>
      </w:r>
    </w:p>
    <w:p>
      <w:pPr>
        <w:pStyle w:val="FirstParagraph"/>
      </w:pPr>
      <w:r>
        <w:t xml:space="preserve">While</w:t>
      </w:r>
      <w:r>
        <w:t xml:space="preserve"> </w:t>
      </w:r>
      <w:r>
        <w:rPr>
          <w:bCs/>
          <w:b/>
        </w:rPr>
        <w:t xml:space="preserve">Astronomer</w:t>
      </w:r>
      <w:r>
        <w:t xml:space="preserve"> </w:t>
      </w:r>
      <w:r>
        <w:t xml:space="preserve">is a global platform, the availability of local support is a factor. The review notes that while direct local offices may be limited, the platform's extensive documentation and global support channels are reliable. Additionally, the growing community of data engineers in</w:t>
      </w:r>
      <w:r>
        <w:t xml:space="preserve"> </w:t>
      </w:r>
      <w:r>
        <w:rPr>
          <w:bCs/>
          <w:b/>
        </w:rPr>
        <w:t xml:space="preserve">Morocco Casablanca</w:t>
      </w:r>
      <w:r>
        <w:t xml:space="preserve"> </w:t>
      </w:r>
      <w:r>
        <w:t xml:space="preserve">is increasingly familiar with Airflow and Kubernetes, which mitigates the learning curve associated with adopting Astronomer.</w:t>
      </w:r>
    </w:p>
    <w:bookmarkEnd w:id="26"/>
    <w:bookmarkStart w:id="27" w:name="integration-with-existing-stack"/>
    <w:p>
      <w:pPr>
        <w:pStyle w:val="Heading3"/>
      </w:pPr>
      <w:r>
        <w:t xml:space="preserve">4.2. Integration with Existing Stack</w:t>
      </w:r>
    </w:p>
    <w:p>
      <w:pPr>
        <w:pStyle w:val="FirstParagraph"/>
      </w:pPr>
      <w:r>
        <w:t xml:space="preserve">The proposed architecture involves integrating</w:t>
      </w:r>
      <w:r>
        <w:t xml:space="preserve"> </w:t>
      </w:r>
      <w:r>
        <w:rPr>
          <w:bCs/>
          <w:b/>
        </w:rPr>
        <w:t xml:space="preserve">Astronomer</w:t>
      </w:r>
      <w:r>
        <w:t xml:space="preserve"> </w:t>
      </w:r>
      <w:r>
        <w:t xml:space="preserve">with existing data warehouses and cloud storage solutions. The platform's compatibility with major cloud providers (AWS, GCP, Azure) and its ability to connect to on-premise systems via secure tunnels make it a versatile choice. This flexibility is vital for organizations in Casablanca that may operate in hybrid environments, balancing cloud innovation with legacy on-premise infrastructure.</w:t>
      </w:r>
    </w:p>
    <w:bookmarkEnd w:id="27"/>
    <w:bookmarkEnd w:id="28"/>
    <w:bookmarkStart w:id="30" w:name="risk-assessment"/>
    <w:p>
      <w:pPr>
        <w:pStyle w:val="Heading2"/>
      </w:pPr>
      <w:r>
        <w:t xml:space="preserve">5. Risk Assessment</w:t>
      </w:r>
    </w:p>
    <w:p>
      <w:pPr>
        <w:numPr>
          <w:ilvl w:val="0"/>
          <w:numId w:val="1001"/>
        </w:numPr>
        <w:pStyle w:val="Compact"/>
      </w:pPr>
      <w:r>
        <w:rPr>
          <w:bCs/>
          <w:b/>
        </w:rPr>
        <w:t xml:space="preserve">Vendor Lock-in:</w:t>
      </w:r>
      <w:r>
        <w:t xml:space="preserve"> </w:t>
      </w:r>
      <w:r>
        <w:t xml:space="preserve">There is a risk of dependency on Astronomer's proprietary features. However, since the core orchestration engine remains Apache Airflow, the organization retains the ability to migrate to a self-managed Airflow setup if necessary.</w:t>
      </w:r>
    </w:p>
    <w:p>
      <w:pPr>
        <w:numPr>
          <w:ilvl w:val="0"/>
          <w:numId w:val="1001"/>
        </w:numPr>
        <w:pStyle w:val="Compact"/>
      </w:pPr>
      <w:r>
        <w:rPr>
          <w:bCs/>
          <w:b/>
        </w:rPr>
        <w:t xml:space="preserve">Cost Management:</w:t>
      </w:r>
      <w:r>
        <w:t xml:space="preserve"> </w:t>
      </w:r>
      <w:r>
        <w:t xml:space="preserve">Managed services come with a premium. The organization must carefully monitor usage to ensure that the cost of</w:t>
      </w:r>
      <w:r>
        <w:t xml:space="preserve"> </w:t>
      </w:r>
      <w:r>
        <w:rPr>
          <w:bCs/>
          <w:b/>
        </w:rPr>
        <w:t xml:space="preserve">Astronomer</w:t>
      </w:r>
      <w:r>
        <w:t xml:space="preserve"> </w:t>
      </w:r>
      <w:r>
        <w:t xml:space="preserve">is justified by the reduction in operational overhead and increased developer productivity.</w:t>
      </w:r>
    </w:p>
    <w:p>
      <w:pPr>
        <w:numPr>
          <w:ilvl w:val="0"/>
          <w:numId w:val="1001"/>
        </w:numPr>
        <w:pStyle w:val="Compact"/>
      </w:pPr>
      <w:r>
        <w:rPr>
          <w:bCs/>
          <w:b/>
        </w:rPr>
        <w:t xml:space="preserve">Network Latency:</w:t>
      </w:r>
      <w:r>
        <w:t xml:space="preserve"> </w:t>
      </w:r>
      <w:r>
        <w:t xml:space="preserve">Depending on the chosen cloud region, network latency could impact performance. It is recommended to deploy the Astronomer workspace in a cloud region geographically close to</w:t>
      </w:r>
      <w:r>
        <w:t xml:space="preserve"> </w:t>
      </w:r>
      <w:r>
        <w:rPr>
          <w:bCs/>
          <w:b/>
        </w:rPr>
        <w:t xml:space="preserve">Morocco Casablanca</w:t>
      </w:r>
      <w:r>
        <w:t xml:space="preserve"> </w:t>
      </w:r>
      <w:r>
        <w:t xml:space="preserve">to minimize latency.</w:t>
      </w:r>
    </w:p>
    <w:bookmarkStart w:id="29" w:name="final-recommendation"/>
    <w:p>
      <w:pPr>
        <w:pStyle w:val="Heading3"/>
      </w:pPr>
      <w:r>
        <w:t xml:space="preserve">6. Final Recommendation</w:t>
      </w:r>
    </w:p>
    <w:p>
      <w:pPr>
        <w:pStyle w:val="FirstParagraph"/>
      </w:pPr>
      <w:r>
        <w:t xml:space="preserve">Based on this comprehensive Peer Review Report, the adoption of</w:t>
      </w:r>
      <w:r>
        <w:t xml:space="preserve"> </w:t>
      </w:r>
      <w:r>
        <w:rPr>
          <w:bCs/>
          <w:b/>
        </w:rPr>
        <w:t xml:space="preserve">Astronomer</w:t>
      </w:r>
      <w:r>
        <w:t xml:space="preserve"> </w:t>
      </w:r>
      <w:r>
        <w:t xml:space="preserve">for the organization in</w:t>
      </w:r>
      <w:r>
        <w:t xml:space="preserve"> </w:t>
      </w:r>
      <w:r>
        <w:rPr>
          <w:bCs/>
          <w:b/>
        </w:rPr>
        <w:t xml:space="preserve">Morocco Casablanca</w:t>
      </w:r>
      <w:r>
        <w:t xml:space="preserve"> </w:t>
      </w:r>
      <w:r>
        <w:t xml:space="preserve">is</w:t>
      </w:r>
      <w:r>
        <w:t xml:space="preserve"> </w:t>
      </w:r>
      <w:r>
        <w:rPr>
          <w:bCs/>
          <w:b/>
        </w:rPr>
        <w:t xml:space="preserve">highly recommended</w:t>
      </w:r>
      <w:r>
        <w:t xml:space="preserve">. The platform aligns well with the technical needs, scalability requirements, and security standards of the local market. By leveraging Astronomer, the organization can accelerate its data engineering capabilities, reduce operational complexity, and maintain compliance with regional regulations. It is advised to proceed with a phased implementation, starting with a pilot project to validate performance and cost efficiency before a full-scale rollout.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Morocco Casablanca</dc:title>
  <dc:creator/>
  <dc:language>en</dc:language>
  <cp:keywords/>
  <dcterms:created xsi:type="dcterms:W3CDTF">2026-10-10T02:02:53Z</dcterms:created>
  <dcterms:modified xsi:type="dcterms:W3CDTF">2026-10-10T02:02:53Z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