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Subject: Technical Evaluation of the Astronomer Platform for Kubernetes-Based Data Pipelines</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Reviewer:</w:t>
      </w:r>
      <w:r>
        <w:t xml:space="preserve"> </w:t>
      </w:r>
      <w:r>
        <w:t xml:space="preserve">Senior DevOps Engineering Committee</w:t>
      </w:r>
    </w:p>
    <w:p>
      <w:pPr>
        <w:pStyle w:val="BodyText"/>
      </w:pPr>
      <w:r>
        <w:rPr>
          <w:bCs/>
          <w:b/>
        </w:rPr>
        <w:t xml:space="preserve">Version:</w:t>
      </w:r>
      <w:r>
        <w:t xml:space="preserve"> </w:t>
      </w:r>
      <w:r>
        <w:t xml:space="preserve">1.0</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comprehensive technical assessment of the</w:t>
      </w:r>
      <w:r>
        <w:t xml:space="preserve"> </w:t>
      </w:r>
      <w:r>
        <w:rPr>
          <w:bCs/>
          <w:b/>
        </w:rPr>
        <w:t xml:space="preserve">Astronomer</w:t>
      </w:r>
      <w:r>
        <w:t xml:space="preserve"> </w:t>
      </w:r>
      <w:r>
        <w:t xml:space="preserve">platform, specifically evaluating its viability for deployment within the technological infrastructure of</w:t>
      </w:r>
      <w:r>
        <w:t xml:space="preserve"> </w:t>
      </w:r>
      <w:r>
        <w:rPr>
          <w:bCs/>
          <w:b/>
        </w:rPr>
        <w:t xml:space="preserve">Russia Saint Petersburg</w:t>
      </w:r>
      <w:r>
        <w:t xml:space="preserve">. The review was conducted by a panel of senior engineers and data architects to determine if the platform meets the rigorous demands of local enterprise requirements, regulatory compliance, and operational efficiency.</w:t>
      </w:r>
    </w:p>
    <w:p>
      <w:pPr>
        <w:pStyle w:val="BodyText"/>
      </w:pPr>
      <w:r>
        <w:t xml:space="preserve">The primary objective of this review is to analyze how</w:t>
      </w:r>
      <w:r>
        <w:t xml:space="preserve"> </w:t>
      </w:r>
      <w:r>
        <w:rPr>
          <w:bCs/>
          <w:b/>
        </w:rPr>
        <w:t xml:space="preserve">Astronomer</w:t>
      </w:r>
      <w:r>
        <w:t xml:space="preserve">, a leading provider of Apache Airflow management solutions, integrates with existing Kubernetes environments in the region. Given the growing data maturity in</w:t>
      </w:r>
      <w:r>
        <w:t xml:space="preserve"> </w:t>
      </w:r>
      <w:r>
        <w:rPr>
          <w:bCs/>
          <w:b/>
        </w:rPr>
        <w:t xml:space="preserve">Russia Saint Petersburg</w:t>
      </w:r>
      <w:r>
        <w:t xml:space="preserve">, the need for robust, scalable, and observable data orchestration is critical. This report concludes that while</w:t>
      </w:r>
      <w:r>
        <w:t xml:space="preserve"> </w:t>
      </w:r>
      <w:r>
        <w:rPr>
          <w:bCs/>
          <w:b/>
        </w:rPr>
        <w:t xml:space="preserve">Astronomer</w:t>
      </w:r>
      <w:r>
        <w:t xml:space="preserve"> </w:t>
      </w:r>
      <w:r>
        <w:t xml:space="preserve">offers superior architectural patterns for managing complex DAGs (Directed Acyclic Graphs), specific considerations regarding network latency, data sovereignty, and localization must be addressed to ensure successful adoption in the</w:t>
      </w:r>
      <w:r>
        <w:t xml:space="preserve"> </w:t>
      </w:r>
      <w:r>
        <w:rPr>
          <w:bCs/>
          <w:b/>
        </w:rPr>
        <w:t xml:space="preserve">Russia Saint Petersburg</w:t>
      </w:r>
      <w:r>
        <w:t xml:space="preserve"> </w:t>
      </w:r>
      <w:r>
        <w:t xml:space="preserve">market.</w:t>
      </w:r>
    </w:p>
    <w:bookmarkEnd w:id="21"/>
    <w:bookmarkStart w:id="22" w:name="context-and-scope"/>
    <w:p>
      <w:pPr>
        <w:pStyle w:val="Heading2"/>
      </w:pPr>
      <w:r>
        <w:t xml:space="preserve">2. Context and Scope</w:t>
      </w:r>
    </w:p>
    <w:p>
      <w:pPr>
        <w:pStyle w:val="FirstParagraph"/>
      </w:pPr>
      <w:r>
        <w:t xml:space="preserve">The technological landscape in</w:t>
      </w:r>
      <w:r>
        <w:t xml:space="preserve"> </w:t>
      </w:r>
      <w:r>
        <w:rPr>
          <w:bCs/>
          <w:b/>
        </w:rPr>
        <w:t xml:space="preserve">Russia Saint Petersburg</w:t>
      </w:r>
      <w:r>
        <w:t xml:space="preserve"> </w:t>
      </w:r>
      <w:r>
        <w:t xml:space="preserve">is characterized by a blend of legacy industrial systems and modern cloud-native initiatives. Organizations in this region are increasingly migrating towards Kubernetes-based architectures to handle big data workloads. The scope of this</w:t>
      </w:r>
      <w:r>
        <w:t xml:space="preserve"> </w:t>
      </w:r>
      <w:r>
        <w:rPr>
          <w:bCs/>
          <w:b/>
        </w:rPr>
        <w:t xml:space="preserve">Peer Review Report</w:t>
      </w:r>
      <w:r>
        <w:t xml:space="preserve"> </w:t>
      </w:r>
      <w:r>
        <w:t xml:space="preserve">focuses on the following aspects of the</w:t>
      </w:r>
      <w:r>
        <w:t xml:space="preserve"> </w:t>
      </w:r>
      <w:r>
        <w:rPr>
          <w:bCs/>
          <w:b/>
        </w:rPr>
        <w:t xml:space="preserve">Astronomer</w:t>
      </w:r>
      <w:r>
        <w:t xml:space="preserve"> </w:t>
      </w:r>
      <w:r>
        <w:t xml:space="preserve">platform:</w:t>
      </w:r>
    </w:p>
    <w:p>
      <w:pPr>
        <w:numPr>
          <w:ilvl w:val="0"/>
          <w:numId w:val="1001"/>
        </w:numPr>
        <w:pStyle w:val="Compact"/>
      </w:pPr>
      <w:r>
        <w:rPr>
          <w:bCs/>
          <w:b/>
        </w:rPr>
        <w:t xml:space="preserve">Architecture Compatibility:</w:t>
      </w:r>
      <w:r>
        <w:t xml:space="preserve"> </w:t>
      </w:r>
      <w:r>
        <w:t xml:space="preserve">How well</w:t>
      </w:r>
      <w:r>
        <w:t xml:space="preserve"> </w:t>
      </w:r>
      <w:r>
        <w:rPr>
          <w:bCs/>
          <w:b/>
        </w:rPr>
        <w:t xml:space="preserve">Astronomer</w:t>
      </w:r>
      <w:r>
        <w:t xml:space="preserve"> </w:t>
      </w:r>
      <w:r>
        <w:t xml:space="preserve">fits into the Kubernetes clusters currently utilized by enterprises in</w:t>
      </w:r>
      <w:r>
        <w:t xml:space="preserve"> </w:t>
      </w:r>
      <w:r>
        <w:rPr>
          <w:bCs/>
          <w:b/>
        </w:rPr>
        <w:t xml:space="preserve">Russia Saint Petersburg</w:t>
      </w:r>
      <w:r>
        <w:t xml:space="preserve">.</w:t>
      </w:r>
    </w:p>
    <w:p>
      <w:pPr>
        <w:numPr>
          <w:ilvl w:val="0"/>
          <w:numId w:val="1001"/>
        </w:numPr>
        <w:pStyle w:val="Compact"/>
      </w:pPr>
      <w:r>
        <w:rPr>
          <w:bCs/>
          <w:b/>
        </w:rPr>
        <w:t xml:space="preserve">Operational Efficiency:</w:t>
      </w:r>
      <w:r>
        <w:t xml:space="preserve"> </w:t>
      </w:r>
      <w:r>
        <w:t xml:space="preserve">The reduction in operational overhead for DevOps teams managing Airflow.</w:t>
      </w:r>
    </w:p>
    <w:p>
      <w:pPr>
        <w:numPr>
          <w:ilvl w:val="0"/>
          <w:numId w:val="1001"/>
        </w:numPr>
        <w:pStyle w:val="Compact"/>
      </w:pPr>
      <w:r>
        <w:rPr>
          <w:bCs/>
          <w:b/>
        </w:rPr>
        <w:t xml:space="preserve">Compliance and Security:</w:t>
      </w:r>
      <w:r>
        <w:t xml:space="preserve"> </w:t>
      </w:r>
      <w:r>
        <w:t xml:space="preserve">Adherence to local data protection laws relevant to</w:t>
      </w:r>
      <w:r>
        <w:t xml:space="preserve"> </w:t>
      </w:r>
      <w:r>
        <w:rPr>
          <w:bCs/>
          <w:b/>
        </w:rPr>
        <w:t xml:space="preserve">Russia Saint Petersburg</w:t>
      </w:r>
      <w:r>
        <w:t xml:space="preserve">.</w:t>
      </w:r>
    </w:p>
    <w:p>
      <w:pPr>
        <w:numPr>
          <w:ilvl w:val="0"/>
          <w:numId w:val="1001"/>
        </w:numPr>
        <w:pStyle w:val="Compact"/>
      </w:pPr>
      <w:r>
        <w:rPr>
          <w:bCs/>
          <w:b/>
        </w:rPr>
        <w:t xml:space="preserve">Performance:</w:t>
      </w:r>
      <w:r>
        <w:t xml:space="preserve"> </w:t>
      </w:r>
      <w:r>
        <w:t xml:space="preserve">Latency and throughput capabilities when deployed in regional data centers.</w:t>
      </w:r>
    </w:p>
    <w:bookmarkEnd w:id="22"/>
    <w:bookmarkStart w:id="26" w:name="technical-evaluation-of-astronomer"/>
    <w:p>
      <w:pPr>
        <w:pStyle w:val="Heading2"/>
      </w:pPr>
      <w:r>
        <w:t xml:space="preserve">3. Technical Evaluation of Astronomer</w:t>
      </w:r>
    </w:p>
    <w:bookmarkStart w:id="23" w:name="kubernetes-native-integration"/>
    <w:p>
      <w:pPr>
        <w:pStyle w:val="Heading3"/>
      </w:pPr>
      <w:r>
        <w:t xml:space="preserve">3.1 Kubernetes-Native Integration</w:t>
      </w:r>
    </w:p>
    <w:p>
      <w:pPr>
        <w:pStyle w:val="FirstParagraph"/>
      </w:pPr>
      <w:r>
        <w:t xml:space="preserve">The core strength of</w:t>
      </w:r>
      <w:r>
        <w:t xml:space="preserve"> </w:t>
      </w:r>
      <w:r>
        <w:rPr>
          <w:bCs/>
          <w:b/>
        </w:rPr>
        <w:t xml:space="preserve">Astronomer</w:t>
      </w:r>
      <w:r>
        <w:t xml:space="preserve"> </w:t>
      </w:r>
      <w:r>
        <w:t xml:space="preserve">lies in its Kubernetes-native design. For engineering teams in</w:t>
      </w:r>
      <w:r>
        <w:t xml:space="preserve"> </w:t>
      </w:r>
      <w:r>
        <w:rPr>
          <w:bCs/>
          <w:b/>
        </w:rPr>
        <w:t xml:space="preserve">Russia Saint Petersburg</w:t>
      </w:r>
      <w:r>
        <w:t xml:space="preserve"> </w:t>
      </w:r>
      <w:r>
        <w:t xml:space="preserve">who are already heavily invested in containerization, this is a significant advantage. The platform abstracts the complexity of managing Airflow metadata databases, web servers, and schedulers. Our review found that</w:t>
      </w:r>
      <w:r>
        <w:t xml:space="preserve"> </w:t>
      </w:r>
      <w:r>
        <w:rPr>
          <w:bCs/>
          <w:b/>
        </w:rPr>
        <w:t xml:space="preserve">Astronomer</w:t>
      </w:r>
      <w:r>
        <w:t xml:space="preserve"> </w:t>
      </w:r>
      <w:r>
        <w:t xml:space="preserve">simplifies the lifecycle management of Airflow environments, allowing data engineers to focus on pipeline logic rather than infrastructure maintenance.</w:t>
      </w:r>
    </w:p>
    <w:p>
      <w:pPr>
        <w:pStyle w:val="BodyText"/>
      </w:pPr>
      <w:r>
        <w:t xml:space="preserve">In the context of</w:t>
      </w:r>
      <w:r>
        <w:t xml:space="preserve"> </w:t>
      </w:r>
      <w:r>
        <w:rPr>
          <w:bCs/>
          <w:b/>
        </w:rPr>
        <w:t xml:space="preserve">Russia Saint Petersburg</w:t>
      </w:r>
      <w:r>
        <w:t xml:space="preserve">, where infrastructure teams often manage multi-tenant clusters,</w:t>
      </w:r>
      <w:r>
        <w:t xml:space="preserve"> </w:t>
      </w:r>
      <w:r>
        <w:rPr>
          <w:bCs/>
          <w:b/>
        </w:rPr>
        <w:t xml:space="preserve">Astronomer</w:t>
      </w:r>
      <w:r>
        <w:t xml:space="preserve">’s ability to isolate environments via Kubernetes namespaces is highly effective. This ensures that resource contention between different data pipelines does not impact critical business operations.</w:t>
      </w:r>
    </w:p>
    <w:bookmarkEnd w:id="23"/>
    <w:bookmarkStart w:id="24" w:name="observability-and-monitoring"/>
    <w:p>
      <w:pPr>
        <w:pStyle w:val="Heading3"/>
      </w:pPr>
      <w:r>
        <w:t xml:space="preserve">3.2 Observability and Monitoring</w:t>
      </w:r>
    </w:p>
    <w:p>
      <w:pPr>
        <w:pStyle w:val="FirstParagraph"/>
      </w:pPr>
      <w:r>
        <w:t xml:space="preserve">One of the most praised features in this</w:t>
      </w:r>
      <w:r>
        <w:t xml:space="preserve"> </w:t>
      </w:r>
      <w:r>
        <w:rPr>
          <w:bCs/>
          <w:b/>
        </w:rPr>
        <w:t xml:space="preserve">Peer Review Report</w:t>
      </w:r>
      <w:r>
        <w:t xml:space="preserve"> </w:t>
      </w:r>
      <w:r>
        <w:t xml:space="preserve">is the observability suite provided by</w:t>
      </w:r>
      <w:r>
        <w:t xml:space="preserve"> </w:t>
      </w:r>
      <w:r>
        <w:rPr>
          <w:bCs/>
          <w:b/>
        </w:rPr>
        <w:t xml:space="preserve">Astronomer</w:t>
      </w:r>
      <w:r>
        <w:t xml:space="preserve">. The platform integrates seamlessly with Prometheus and Grafana, tools that are standard in the tech stack of many</w:t>
      </w:r>
      <w:r>
        <w:t xml:space="preserve"> </w:t>
      </w:r>
      <w:r>
        <w:rPr>
          <w:bCs/>
          <w:b/>
        </w:rPr>
        <w:t xml:space="preserve">Russia Saint Petersburg</w:t>
      </w:r>
      <w:r>
        <w:t xml:space="preserve"> </w:t>
      </w:r>
      <w:r>
        <w:t xml:space="preserve">companies. The ability to visualize DAG performance, task durations, and resource utilization in real-time is crucial for maintaining high availability.</w:t>
      </w:r>
    </w:p>
    <w:p>
      <w:pPr>
        <w:pStyle w:val="BodyText"/>
      </w:pPr>
      <w:r>
        <w:t xml:space="preserve">The review panel noted that the pre-configured dashboards significantly reduce the time-to-value for new deployments. For organizations in</w:t>
      </w:r>
      <w:r>
        <w:t xml:space="preserve"> </w:t>
      </w:r>
      <w:r>
        <w:rPr>
          <w:bCs/>
          <w:b/>
        </w:rPr>
        <w:t xml:space="preserve">Russia Saint Petersburg</w:t>
      </w:r>
      <w:r>
        <w:t xml:space="preserve"> </w:t>
      </w:r>
      <w:r>
        <w:t xml:space="preserve">dealing with time-sensitive data processing, such as financial analytics or logistics, this level of visibility is indispensable.</w:t>
      </w:r>
    </w:p>
    <w:bookmarkEnd w:id="24"/>
    <w:bookmarkStart w:id="25" w:name="security-and-compliance"/>
    <w:p>
      <w:pPr>
        <w:pStyle w:val="Heading3"/>
      </w:pPr>
      <w:r>
        <w:t xml:space="preserve">3.3 Security and Compliance</w:t>
      </w:r>
    </w:p>
    <w:p>
      <w:pPr>
        <w:pStyle w:val="FirstParagraph"/>
      </w:pPr>
      <w:r>
        <w:t xml:space="preserve">Security is a paramount concern for any enterprise operating in</w:t>
      </w:r>
      <w:r>
        <w:t xml:space="preserve"> </w:t>
      </w:r>
      <w:r>
        <w:rPr>
          <w:bCs/>
          <w:b/>
        </w:rPr>
        <w:t xml:space="preserve">Russia Saint Petersburg</w:t>
      </w:r>
      <w:r>
        <w:t xml:space="preserve">.</w:t>
      </w:r>
      <w:r>
        <w:t xml:space="preserve"> </w:t>
      </w:r>
      <w:r>
        <w:rPr>
          <w:bCs/>
          <w:b/>
        </w:rPr>
        <w:t xml:space="preserve">Astronomer</w:t>
      </w:r>
      <w:r>
        <w:t xml:space="preserve"> </w:t>
      </w:r>
      <w:r>
        <w:t xml:space="preserve">provides robust security features, including role-based access control (RBAC), encryption at rest and in transit, and integration with external identity providers. However, the review highlights that organizations must carefully configure these settings to align with local regulatory requirements.</w:t>
      </w:r>
    </w:p>
    <w:p>
      <w:pPr>
        <w:pStyle w:val="BodyText"/>
      </w:pPr>
      <w:r>
        <w:t xml:space="preserve">Specifically, data residency laws in Russia require that certain types of data be stored within the country. While</w:t>
      </w:r>
      <w:r>
        <w:t xml:space="preserve"> </w:t>
      </w:r>
      <w:r>
        <w:rPr>
          <w:bCs/>
          <w:b/>
        </w:rPr>
        <w:t xml:space="preserve">Astronomer</w:t>
      </w:r>
      <w:r>
        <w:t xml:space="preserve"> </w:t>
      </w:r>
      <w:r>
        <w:t xml:space="preserve">supports on-premise and private cloud deployments (via Astronomer Software), teams in</w:t>
      </w:r>
      <w:r>
        <w:t xml:space="preserve"> </w:t>
      </w:r>
      <w:r>
        <w:rPr>
          <w:bCs/>
          <w:b/>
        </w:rPr>
        <w:t xml:space="preserve">Russia Saint Petersburg</w:t>
      </w:r>
      <w:r>
        <w:t xml:space="preserve"> </w:t>
      </w:r>
      <w:r>
        <w:t xml:space="preserve">must ensure that the underlying infrastructure and any managed services comply with these jurisdictional mandates. The platform itself is agnostic to location, but the deployment strategy must be localized.</w:t>
      </w:r>
    </w:p>
    <w:bookmarkEnd w:id="25"/>
    <w:bookmarkEnd w:id="26"/>
    <w:bookmarkStart w:id="27" w:name="Xa9ee554b61f69695d3f622c668557b6479c238f"/>
    <w:p>
      <w:pPr>
        <w:pStyle w:val="Heading2"/>
      </w:pPr>
      <w:r>
        <w:t xml:space="preserve">4. Challenges and Considerations for Russia Saint Petersburg</w:t>
      </w:r>
    </w:p>
    <w:p>
      <w:pPr>
        <w:pStyle w:val="FirstParagraph"/>
      </w:pPr>
      <w:r>
        <w:t xml:space="preserve">Despite the technical merits of</w:t>
      </w:r>
      <w:r>
        <w:t xml:space="preserve"> </w:t>
      </w:r>
      <w:r>
        <w:rPr>
          <w:bCs/>
          <w:b/>
        </w:rPr>
        <w:t xml:space="preserve">Astronomer</w:t>
      </w:r>
      <w:r>
        <w:t xml:space="preserve">, this</w:t>
      </w:r>
      <w:r>
        <w:t xml:space="preserve"> </w:t>
      </w:r>
      <w:r>
        <w:rPr>
          <w:bCs/>
          <w:b/>
        </w:rPr>
        <w:t xml:space="preserve">Peer Review Report</w:t>
      </w:r>
      <w:r>
        <w:t xml:space="preserve"> </w:t>
      </w:r>
      <w:r>
        <w:t xml:space="preserve">identifies several challenges specific to the</w:t>
      </w:r>
      <w:r>
        <w:t xml:space="preserve"> </w:t>
      </w:r>
      <w:r>
        <w:rPr>
          <w:bCs/>
          <w:b/>
        </w:rPr>
        <w:t xml:space="preserve">Russia Saint Petersburg</w:t>
      </w:r>
      <w:r>
        <w:t xml:space="preserve"> </w:t>
      </w:r>
      <w:r>
        <w:t xml:space="preserve">context:</w:t>
      </w:r>
    </w:p>
    <w:p>
      <w:pPr>
        <w:numPr>
          <w:ilvl w:val="0"/>
          <w:numId w:val="1002"/>
        </w:numPr>
        <w:pStyle w:val="Compact"/>
      </w:pPr>
      <w:r>
        <w:rPr>
          <w:bCs/>
          <w:b/>
        </w:rPr>
        <w:t xml:space="preserve">Network Latency:</w:t>
      </w:r>
      <w:r>
        <w:t xml:space="preserve"> </w:t>
      </w:r>
      <w:r>
        <w:t xml:space="preserve">If utilizing the managed cloud service (Astronomer Cloud), connectivity to data centers outside of Russia may introduce latency. For low-latency requirements, a local deployment of Astronomer Software is recommended.</w:t>
      </w:r>
    </w:p>
    <w:p>
      <w:pPr>
        <w:numPr>
          <w:ilvl w:val="0"/>
          <w:numId w:val="1002"/>
        </w:numPr>
        <w:pStyle w:val="Compact"/>
      </w:pPr>
      <w:r>
        <w:rPr>
          <w:bCs/>
          <w:b/>
        </w:rPr>
        <w:t xml:space="preserve">Localization:</w:t>
      </w:r>
      <w:r>
        <w:t xml:space="preserve"> </w:t>
      </w:r>
      <w:r>
        <w:t xml:space="preserve">While the platform supports multiple languages, full localization of documentation and support resources for Russian-speaking teams in</w:t>
      </w:r>
      <w:r>
        <w:t xml:space="preserve"> </w:t>
      </w:r>
      <w:r>
        <w:rPr>
          <w:bCs/>
          <w:b/>
        </w:rPr>
        <w:t xml:space="preserve">Russia Saint Petersburg</w:t>
      </w:r>
      <w:r>
        <w:t xml:space="preserve"> </w:t>
      </w:r>
      <w:r>
        <w:t xml:space="preserve">may require additional effort.</w:t>
      </w:r>
    </w:p>
    <w:p>
      <w:pPr>
        <w:numPr>
          <w:ilvl w:val="0"/>
          <w:numId w:val="1002"/>
        </w:numPr>
        <w:pStyle w:val="Compact"/>
      </w:pPr>
      <w:r>
        <w:rPr>
          <w:bCs/>
          <w:b/>
        </w:rPr>
        <w:t xml:space="preserve">Licensing and Procurement:</w:t>
      </w:r>
      <w:r>
        <w:t xml:space="preserve"> </w:t>
      </w:r>
      <w:r>
        <w:t xml:space="preserve">Organizations must navigate the procurement processes for international software licenses, ensuring compliance with current economic regulations affecting</w:t>
      </w:r>
      <w:r>
        <w:t xml:space="preserve"> </w:t>
      </w:r>
      <w:r>
        <w:rPr>
          <w:bCs/>
          <w:b/>
        </w:rPr>
        <w:t xml:space="preserve">Russia Saint Petersburg</w:t>
      </w:r>
      <w:r>
        <w:t xml:space="preserve">.</w:t>
      </w:r>
    </w:p>
    <w:bookmarkEnd w:id="27"/>
    <w:bookmarkStart w:id="28" w:name="conclusion-and-recommendations"/>
    <w:p>
      <w:pPr>
        <w:pStyle w:val="Heading2"/>
      </w:pPr>
      <w:r>
        <w:t xml:space="preserve">5. Conclusion and Recommendations</w:t>
      </w:r>
    </w:p>
    <w:p>
      <w:pPr>
        <w:pStyle w:val="FirstParagraph"/>
      </w:pPr>
      <w:r>
        <w:rPr>
          <w:bCs/>
          <w:b/>
        </w:rPr>
        <w:t xml:space="preserve">Overall Rating:</w:t>
      </w:r>
      <w:r>
        <w:t xml:space="preserve"> </w:t>
      </w:r>
      <w:r>
        <w:t xml:space="preserve">Highly Recommended with Strategic Adjustments</w:t>
      </w:r>
      <w:r>
        <w:br/>
      </w:r>
      <w:r>
        <w:rPr>
          <w:bCs/>
          <w:b/>
        </w:rPr>
        <w:t xml:space="preserve">Suitability for Russia Saint Petersburg:</w:t>
      </w:r>
      <w:r>
        <w:t xml:space="preserve"> </w:t>
      </w:r>
      <w:r>
        <w:t xml:space="preserve">High (for on-premise/private cloud deployments)</w:t>
      </w:r>
    </w:p>
    <w:p>
      <w:pPr>
        <w:pStyle w:val="BodyText"/>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Astronomer</w:t>
      </w:r>
      <w:r>
        <w:t xml:space="preserve"> </w:t>
      </w:r>
      <w:r>
        <w:t xml:space="preserve">is a top-tier solution for managing Apache Airflow at scale. Its Kubernetes-native architecture, superior observability, and ease of use make it an excellent choice for organizations in</w:t>
      </w:r>
      <w:r>
        <w:t xml:space="preserve"> </w:t>
      </w:r>
      <w:r>
        <w:rPr>
          <w:bCs/>
          <w:b/>
        </w:rPr>
        <w:t xml:space="preserve">Russia Saint Petersburg</w:t>
      </w:r>
      <w:r>
        <w:t xml:space="preserve"> </w:t>
      </w:r>
      <w:r>
        <w:t xml:space="preserve">seeking to modernize their data infrastructure.</w:t>
      </w:r>
    </w:p>
    <w:p>
      <w:pPr>
        <w:pStyle w:val="BodyText"/>
      </w:pPr>
      <w:r>
        <w:t xml:space="preserve">However, to maximize success, we recommend that teams in</w:t>
      </w:r>
      <w:r>
        <w:t xml:space="preserve"> </w:t>
      </w:r>
      <w:r>
        <w:rPr>
          <w:bCs/>
          <w:b/>
        </w:rPr>
        <w:t xml:space="preserve">Russia Saint Petersburg</w:t>
      </w:r>
      <w:r>
        <w:t xml:space="preserve"> </w:t>
      </w:r>
      <w:r>
        <w:t xml:space="preserve">prioritize a self-managed or private cloud deployment of</w:t>
      </w:r>
      <w:r>
        <w:t xml:space="preserve"> </w:t>
      </w:r>
      <w:r>
        <w:rPr>
          <w:bCs/>
          <w:b/>
        </w:rPr>
        <w:t xml:space="preserve">Astronomer</w:t>
      </w:r>
      <w:r>
        <w:t xml:space="preserve"> </w:t>
      </w:r>
      <w:r>
        <w:t xml:space="preserve">Software. This approach ensures full control over data residency, minimizes latency, and aligns with local compliance requirements. By adopting</w:t>
      </w:r>
      <w:r>
        <w:t xml:space="preserve"> </w:t>
      </w:r>
      <w:r>
        <w:rPr>
          <w:bCs/>
          <w:b/>
        </w:rPr>
        <w:t xml:space="preserve">Astronomer</w:t>
      </w:r>
      <w:r>
        <w:t xml:space="preserve"> </w:t>
      </w:r>
      <w:r>
        <w:t xml:space="preserve">with these strategic considerations, enterprises in</w:t>
      </w:r>
      <w:r>
        <w:t xml:space="preserve"> </w:t>
      </w:r>
      <w:r>
        <w:rPr>
          <w:bCs/>
          <w:b/>
        </w:rPr>
        <w:t xml:space="preserve">Russia Saint Petersburg</w:t>
      </w:r>
      <w:r>
        <w:t xml:space="preserve"> </w:t>
      </w:r>
      <w:r>
        <w:t xml:space="preserve">can achieve a resilient, scalable, and efficient data orchestration platform.</w:t>
      </w:r>
    </w:p>
    <w:bookmarkEnd w:id="28"/>
    <w:p>
      <w:pPr>
        <w:pStyle w:val="BodyText"/>
      </w:pPr>
      <w:r>
        <w:t xml:space="preserve">© 2023 Technical Review Committee. This document is confidential and intended for internal use only.</w:t>
      </w:r>
    </w:p>
    <w:p>
      <w:pPr>
        <w:pStyle w:val="BodyText"/>
      </w:pPr>
      <w:r>
        <w:t xml:space="preserve">Generated for: Enterprise Infrastructure Division,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Saint Petersburg, Russia</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