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Auditor</w:t>
      </w:r>
      <w:r>
        <w:t xml:space="preserve"> </w:t>
      </w:r>
      <w:r>
        <w:t xml:space="preserve">-</w:t>
      </w:r>
      <w:r>
        <w:t xml:space="preserve"> </w:t>
      </w:r>
      <w:r>
        <w:t xml:space="preserve">Algeria</w:t>
      </w:r>
      <w:r>
        <w:t xml:space="preserve"> </w:t>
      </w:r>
      <w:r>
        <w:t xml:space="preserve">Algiers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Auditor Performance and Compliance</w:t>
      </w:r>
    </w:p>
    <w:p>
      <w:pPr>
        <w:pStyle w:val="BodyText"/>
      </w:pPr>
      <w:r>
        <w:rPr>
          <w:bCs/>
          <w:b/>
        </w:rPr>
        <w:t xml:space="preserve">Location:</w:t>
      </w:r>
      <w:r>
        <w:t xml:space="preserve"> </w:t>
      </w:r>
      <w:r>
        <w:t xml:space="preserve">Algeria, Algiers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competence, ethical conduct, and adherence to auditing standards of the Auditor under review. The review is conducted in accordance with the regulatory framework established by the Algerian authorities, including the Ordinance No. 07-07 relating to the legal profession of auditors and the relevant standards set by the National Order of Auditors (Ordre National des Commissaires aux Comptes - ONCC). The review focuses on the Auditor's operations within the context of Algeria, specifically in the capital city of Algiers, where a significant portion of the country's financial and corporate activities are concentrated.</w:t>
      </w:r>
    </w:p>
    <w:p>
      <w:pPr>
        <w:pStyle w:val="BodyText"/>
      </w:pPr>
      <w:r>
        <w:t xml:space="preserve">The purpose of this report is to provide an objective evaluation of the Auditor's work, ensuring that their practices align with both national regulations and international best practices. This review is essential for maintaining the integrity of the auditing profession in Algeria and fostering trust among stakeholders, including clients, regulatory bodies, and the public.</w:t>
      </w:r>
    </w:p>
    <w:bookmarkEnd w:id="21"/>
    <w:bookmarkStart w:id="22" w:name="scope-of-the-review"/>
    <w:p>
      <w:pPr>
        <w:pStyle w:val="Heading2"/>
      </w:pPr>
      <w:r>
        <w:t xml:space="preserve">2. Scope of the Review</w:t>
      </w:r>
    </w:p>
    <w:p>
      <w:pPr>
        <w:pStyle w:val="FirstParagraph"/>
      </w:pPr>
      <w:r>
        <w:t xml:space="preserve">The scope of this Peer Review encompasses the following key areas:</w:t>
      </w:r>
    </w:p>
    <w:p>
      <w:pPr>
        <w:numPr>
          <w:ilvl w:val="0"/>
          <w:numId w:val="1001"/>
        </w:numPr>
        <w:pStyle w:val="Compact"/>
      </w:pPr>
      <w:r>
        <w:rPr>
          <w:bCs/>
          <w:b/>
        </w:rPr>
        <w:t xml:space="preserve">Compliance with Legal and Regulatory Requirements:</w:t>
      </w:r>
      <w:r>
        <w:t xml:space="preserve"> </w:t>
      </w:r>
      <w:r>
        <w:t xml:space="preserve">Assessment of the Auditor's adherence to Algerian laws, including the Commercial Code, the Labor Code, and specific regulations governing auditors.</w:t>
      </w:r>
    </w:p>
    <w:p>
      <w:pPr>
        <w:numPr>
          <w:ilvl w:val="0"/>
          <w:numId w:val="1001"/>
        </w:numPr>
        <w:pStyle w:val="Compact"/>
      </w:pPr>
      <w:r>
        <w:rPr>
          <w:bCs/>
          <w:b/>
        </w:rPr>
        <w:t xml:space="preserve">Adherence to Auditing Standards:</w:t>
      </w:r>
      <w:r>
        <w:t xml:space="preserve"> </w:t>
      </w:r>
      <w:r>
        <w:t xml:space="preserve">Evaluation of the Auditor's compliance with International Standards on Auditing (ISA) and any additional standards mandated by the ONCC.</w:t>
      </w:r>
    </w:p>
    <w:p>
      <w:pPr>
        <w:numPr>
          <w:ilvl w:val="0"/>
          <w:numId w:val="1001"/>
        </w:numPr>
        <w:pStyle w:val="Compact"/>
      </w:pPr>
      <w:r>
        <w:rPr>
          <w:bCs/>
          <w:b/>
        </w:rPr>
        <w:t xml:space="preserve">Quality of Audit Work:</w:t>
      </w:r>
      <w:r>
        <w:t xml:space="preserve"> </w:t>
      </w:r>
      <w:r>
        <w:t xml:space="preserve">Examination of the Auditor's methodology, documentation, and reporting processes to ensure accuracy, completeness, and reliability.</w:t>
      </w:r>
    </w:p>
    <w:p>
      <w:pPr>
        <w:numPr>
          <w:ilvl w:val="0"/>
          <w:numId w:val="1001"/>
        </w:numPr>
        <w:pStyle w:val="Compact"/>
      </w:pPr>
      <w:r>
        <w:rPr>
          <w:bCs/>
          <w:b/>
        </w:rPr>
        <w:t xml:space="preserve">Ethical Conduct:</w:t>
      </w:r>
      <w:r>
        <w:t xml:space="preserve"> </w:t>
      </w:r>
      <w:r>
        <w:t xml:space="preserve">Review of the Auditor's adherence to ethical principles, including independence, objectivity, and confidentiality.</w:t>
      </w:r>
    </w:p>
    <w:p>
      <w:pPr>
        <w:numPr>
          <w:ilvl w:val="0"/>
          <w:numId w:val="1001"/>
        </w:numPr>
        <w:pStyle w:val="Compact"/>
      </w:pPr>
      <w:r>
        <w:rPr>
          <w:bCs/>
          <w:b/>
        </w:rPr>
        <w:t xml:space="preserve">Professional Development:</w:t>
      </w:r>
      <w:r>
        <w:t xml:space="preserve"> </w:t>
      </w:r>
      <w:r>
        <w:t xml:space="preserve">Assessment of the Auditor's commitment to continuous learning and staying updated with changes in regulations and auditing practices.</w:t>
      </w:r>
    </w:p>
    <w:p>
      <w:pPr>
        <w:pStyle w:val="FirstParagraph"/>
      </w:pPr>
      <w:r>
        <w:t xml:space="preserve">The review covers audit engagements conducted by the Auditor in Algiers over the past fiscal year, with a focus on audits of medium to large-sized enterprises operating in various sectors, including finance, manufacturing, and services.</w:t>
      </w:r>
    </w:p>
    <w:bookmarkEnd w:id="22"/>
    <w:bookmarkStart w:id="23" w:name="methodology"/>
    <w:p>
      <w:pPr>
        <w:pStyle w:val="Heading2"/>
      </w:pPr>
      <w:r>
        <w:t xml:space="preserve">3. Methodology</w:t>
      </w:r>
    </w:p>
    <w:p>
      <w:pPr>
        <w:pStyle w:val="FirstParagraph"/>
      </w:pPr>
      <w:r>
        <w:t xml:space="preserve">The Peer Review was conducted using a combination of document reviews, interviews, and on-site observations. The following steps were taken:</w:t>
      </w:r>
    </w:p>
    <w:p>
      <w:pPr>
        <w:numPr>
          <w:ilvl w:val="0"/>
          <w:numId w:val="1002"/>
        </w:numPr>
        <w:pStyle w:val="Compact"/>
      </w:pPr>
      <w:r>
        <w:rPr>
          <w:bCs/>
          <w:b/>
        </w:rPr>
        <w:t xml:space="preserve">Document Review:</w:t>
      </w:r>
      <w:r>
        <w:t xml:space="preserve"> </w:t>
      </w:r>
      <w:r>
        <w:t xml:space="preserve">Audit files, working papers, and final reports were examined to assess the quality and completeness of the Auditor's work.</w:t>
      </w:r>
    </w:p>
    <w:p>
      <w:pPr>
        <w:numPr>
          <w:ilvl w:val="0"/>
          <w:numId w:val="1002"/>
        </w:numPr>
        <w:pStyle w:val="Compact"/>
      </w:pPr>
      <w:r>
        <w:rPr>
          <w:bCs/>
          <w:b/>
        </w:rPr>
        <w:t xml:space="preserve">Interviews:</w:t>
      </w:r>
      <w:r>
        <w:t xml:space="preserve"> </w:t>
      </w:r>
      <w:r>
        <w:t xml:space="preserve">Discussions were held with the Auditor, their team members, and selected clients to gather insights into the Auditor's practices and client satisfaction.</w:t>
      </w:r>
    </w:p>
    <w:p>
      <w:pPr>
        <w:numPr>
          <w:ilvl w:val="0"/>
          <w:numId w:val="1002"/>
        </w:numPr>
        <w:pStyle w:val="Compact"/>
      </w:pPr>
      <w:r>
        <w:rPr>
          <w:bCs/>
          <w:b/>
        </w:rPr>
        <w:t xml:space="preserve">On-Site Observations:</w:t>
      </w:r>
      <w:r>
        <w:t xml:space="preserve"> </w:t>
      </w:r>
      <w:r>
        <w:t xml:space="preserve">The review team observed the Auditor's procedures during active audit engagements to evaluate their adherence to established protocols.</w:t>
      </w:r>
    </w:p>
    <w:p>
      <w:pPr>
        <w:numPr>
          <w:ilvl w:val="0"/>
          <w:numId w:val="1002"/>
        </w:numPr>
        <w:pStyle w:val="Compact"/>
      </w:pPr>
      <w:r>
        <w:rPr>
          <w:bCs/>
          <w:b/>
        </w:rPr>
        <w:t xml:space="preserve">Comparison with Standards:</w:t>
      </w:r>
      <w:r>
        <w:t xml:space="preserve"> </w:t>
      </w:r>
      <w:r>
        <w:t xml:space="preserve">The Auditor's practices were compared against the requirements of Algerian regulations and international auditing standards.</w:t>
      </w:r>
    </w:p>
    <w:p>
      <w:pPr>
        <w:pStyle w:val="FirstParagraph"/>
      </w:pPr>
      <w:r>
        <w:t xml:space="preserve">The review was conducted by a team of experienced auditors and regulatory experts familiar with the Algerian context and the specific challenges faced by auditors in Algiers.</w:t>
      </w:r>
    </w:p>
    <w:bookmarkEnd w:id="23"/>
    <w:bookmarkStart w:id="29" w:name="findings"/>
    <w:p>
      <w:pPr>
        <w:pStyle w:val="Heading2"/>
      </w:pPr>
      <w:r>
        <w:t xml:space="preserve">4. Findings</w:t>
      </w:r>
    </w:p>
    <w:bookmarkStart w:id="24" w:name="X02e2d3dfd02d2cb3d5a39ed5823c967898e9337"/>
    <w:p>
      <w:pPr>
        <w:pStyle w:val="Heading3"/>
      </w:pPr>
      <w:r>
        <w:t xml:space="preserve">4.1 Compliance with Legal and Regulatory Requirements</w:t>
      </w:r>
    </w:p>
    <w:p>
      <w:pPr>
        <w:pStyle w:val="FirstParagraph"/>
      </w:pPr>
      <w:r>
        <w:t xml:space="preserve">The Auditor demonstrated a strong understanding of Algerian laws and regulations governing the auditing profession. All reviewed audit engagements were conducted in compliance with the relevant legal framework, including proper registration with the ONCC and adherence to reporting requirements.</w:t>
      </w:r>
    </w:p>
    <w:bookmarkEnd w:id="24"/>
    <w:bookmarkStart w:id="25" w:name="adherence-to-auditing-standards"/>
    <w:p>
      <w:pPr>
        <w:pStyle w:val="Heading3"/>
      </w:pPr>
      <w:r>
        <w:t xml:space="preserve">4.2 Adherence to Auditing Standards</w:t>
      </w:r>
    </w:p>
    <w:p>
      <w:pPr>
        <w:pStyle w:val="FirstParagraph"/>
      </w:pPr>
      <w:r>
        <w:t xml:space="preserve">The Auditor's work aligned closely with International Standards on Auditing (ISA). Key areas such as risk assessment, internal control evaluation, and substantive testing were performed in accordance with ISA guidelines. However, minor gaps were identified in the documentation of certain audit procedures, which could be improved to enhance transparency and accountability.</w:t>
      </w:r>
    </w:p>
    <w:bookmarkEnd w:id="25"/>
    <w:bookmarkStart w:id="26" w:name="quality-of-audit-work"/>
    <w:p>
      <w:pPr>
        <w:pStyle w:val="Heading3"/>
      </w:pPr>
      <w:r>
        <w:t xml:space="preserve">4.3 Quality of Audit Work</w:t>
      </w:r>
    </w:p>
    <w:p>
      <w:pPr>
        <w:pStyle w:val="FirstParagraph"/>
      </w:pPr>
      <w:r>
        <w:t xml:space="preserve">The quality of the Auditor's work was generally high, with thorough analysis and clear reporting. Audit reports were well-structured and provided actionable insights to clients. However, there were instances where the Auditor could have provided more detailed explanations for significant findings, particularly in complex financial transactions.</w:t>
      </w:r>
    </w:p>
    <w:bookmarkEnd w:id="26"/>
    <w:bookmarkStart w:id="27" w:name="ethical-conduct"/>
    <w:p>
      <w:pPr>
        <w:pStyle w:val="Heading3"/>
      </w:pPr>
      <w:r>
        <w:t xml:space="preserve">4.4 Ethical Conduct</w:t>
      </w:r>
    </w:p>
    <w:p>
      <w:pPr>
        <w:pStyle w:val="FirstParagraph"/>
      </w:pPr>
      <w:r>
        <w:t xml:space="preserve">The Auditor maintained a high level of ethical conduct throughout the reviewed engagements. Independence and objectivity were upheld, and no conflicts of interest were identified. Confidentiality was strictly maintained, as evidenced by secure handling of client information.</w:t>
      </w:r>
    </w:p>
    <w:bookmarkEnd w:id="27"/>
    <w:bookmarkStart w:id="28" w:name="professional-development"/>
    <w:p>
      <w:pPr>
        <w:pStyle w:val="Heading3"/>
      </w:pPr>
      <w:r>
        <w:t xml:space="preserve">4.5 Professional Development</w:t>
      </w:r>
    </w:p>
    <w:p>
      <w:pPr>
        <w:pStyle w:val="FirstParagraph"/>
      </w:pPr>
      <w:r>
        <w:t xml:space="preserve">The Auditor demonstrated a commitment to professional development by participating in training programs and staying updated with changes in regulations. However, there is room for improvement in leveraging advanced technologies and data analytics tools to enhance audit efficiency and effectiveness.</w:t>
      </w:r>
    </w:p>
    <w:bookmarkEnd w:id="28"/>
    <w:bookmarkEnd w:id="29"/>
    <w:bookmarkStart w:id="30" w:name="recommendations"/>
    <w:p>
      <w:pPr>
        <w:pStyle w:val="Heading2"/>
      </w:pPr>
      <w:r>
        <w:t xml:space="preserve">5. Recommendations</w:t>
      </w:r>
    </w:p>
    <w:p>
      <w:pPr>
        <w:pStyle w:val="FirstParagraph"/>
      </w:pPr>
      <w:r>
        <w:t xml:space="preserve">Based on the findings of this Peer Review, the following recommendations are made to enhance the Auditor's performance and ensure continued compliance with standards:</w:t>
      </w:r>
    </w:p>
    <w:p>
      <w:pPr>
        <w:numPr>
          <w:ilvl w:val="0"/>
          <w:numId w:val="1003"/>
        </w:numPr>
        <w:pStyle w:val="Compact"/>
      </w:pPr>
      <w:r>
        <w:rPr>
          <w:bCs/>
          <w:b/>
        </w:rPr>
        <w:t xml:space="preserve">Enhance Documentation Practices:</w:t>
      </w:r>
      <w:r>
        <w:t xml:space="preserve"> </w:t>
      </w:r>
      <w:r>
        <w:t xml:space="preserve">Improve the documentation of audit procedures to ensure clarity and completeness, particularly for complex engagements.</w:t>
      </w:r>
    </w:p>
    <w:p>
      <w:pPr>
        <w:numPr>
          <w:ilvl w:val="0"/>
          <w:numId w:val="1003"/>
        </w:numPr>
        <w:pStyle w:val="Compact"/>
      </w:pPr>
      <w:r>
        <w:rPr>
          <w:bCs/>
          <w:b/>
        </w:rPr>
        <w:t xml:space="preserve">Provide Detailed Explanations:</w:t>
      </w:r>
      <w:r>
        <w:t xml:space="preserve"> </w:t>
      </w:r>
      <w:r>
        <w:t xml:space="preserve">Include more detailed explanations for significant findings in audit reports to assist clients in understanding and addressing issues.</w:t>
      </w:r>
    </w:p>
    <w:p>
      <w:pPr>
        <w:numPr>
          <w:ilvl w:val="0"/>
          <w:numId w:val="1003"/>
        </w:numPr>
        <w:pStyle w:val="Compact"/>
      </w:pPr>
      <w:r>
        <w:rPr>
          <w:bCs/>
          <w:b/>
        </w:rPr>
        <w:t xml:space="preserve">Adopt Advanced Technologies:</w:t>
      </w:r>
      <w:r>
        <w:t xml:space="preserve"> </w:t>
      </w:r>
      <w:r>
        <w:t xml:space="preserve">Invest in training and tools related to data analytics and automation to improve audit efficiency and accuracy.</w:t>
      </w:r>
    </w:p>
    <w:p>
      <w:pPr>
        <w:numPr>
          <w:ilvl w:val="0"/>
          <w:numId w:val="1003"/>
        </w:numPr>
        <w:pStyle w:val="Compact"/>
      </w:pPr>
      <w:r>
        <w:rPr>
          <w:bCs/>
          <w:b/>
        </w:rPr>
        <w:t xml:space="preserve">Strengthen Client Communication:</w:t>
      </w:r>
      <w:r>
        <w:t xml:space="preserve"> </w:t>
      </w:r>
      <w:r>
        <w:t xml:space="preserve">Enhance communication with clients to ensure their expectations are met and to foster long-term relationships.</w:t>
      </w:r>
    </w:p>
    <w:bookmarkEnd w:id="30"/>
    <w:bookmarkStart w:id="31" w:name="conclusion"/>
    <w:p>
      <w:pPr>
        <w:pStyle w:val="Heading2"/>
      </w:pPr>
      <w:r>
        <w:t xml:space="preserve">6. Conclusion</w:t>
      </w:r>
    </w:p>
    <w:p>
      <w:pPr>
        <w:pStyle w:val="FirstParagraph"/>
      </w:pPr>
      <w:r>
        <w:t xml:space="preserve">This Peer Review Report concludes that the Auditor operates at a high level of professionalism and compliance with Algerian regulations and international auditing standards. While there are areas for improvement, particularly in documentation and the use of technology, the Auditor's overall performance is commendable. By implementing the recommendations outlined in this report, the Auditor can further enhance their practice and contribute to the integrity of the auditing profession in Algeria, particularly in the dynamic business environment of Algiers.</w:t>
      </w:r>
    </w:p>
    <w:bookmarkEnd w:id="31"/>
    <w:p>
      <w:pPr>
        <w:pStyle w:val="BodyText"/>
      </w:pPr>
      <w:r>
        <w:rPr>
          <w:bCs/>
          <w:b/>
        </w:rPr>
        <w:t xml:space="preserve">Prepared by:</w:t>
      </w:r>
    </w:p>
    <w:p>
      <w:pPr>
        <w:pStyle w:val="BodyText"/>
      </w:pPr>
      <w:r>
        <w:t xml:space="preserve">[Name of Reviewer]</w:t>
      </w:r>
    </w:p>
    <w:p>
      <w:pPr>
        <w:pStyle w:val="BodyText"/>
      </w:pPr>
      <w:r>
        <w:t xml:space="preserve">[Title/Position]</w:t>
      </w:r>
    </w:p>
    <w:p>
      <w:pPr>
        <w:pStyle w:val="BodyText"/>
      </w:pPr>
      <w:r>
        <w:t xml:space="preserve">[Organization]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Auditor - Algeria Algiers</dc:title>
  <dc:creator/>
  <dc:language>en</dc:language>
  <cp:keywords/>
  <dcterms:created xsi:type="dcterms:W3CDTF">2026-10-10T06:49:05Z</dcterms:created>
  <dcterms:modified xsi:type="dcterms:W3CDTF">2026-10-10T06:49:05Z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