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Auditor Performance and Compliance</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regulatory compliance of the designated Auditor operating within the jurisdiction of Argentina Buenos Aires. The primary objective of this review is to ensure that the auditing practices align with the International Standards on Auditing (ISA), as adopted and enforced by the Public Accountants Council of the City of Buenos Aires (CPA CABA) and the relevant national regulations established by the Argentine Securities and Exchange Commission (CNV).</w:t>
      </w:r>
    </w:p>
    <w:p>
      <w:pPr>
        <w:pStyle w:val="BodyText"/>
      </w:pPr>
      <w:r>
        <w:t xml:space="preserve">The scope of this Peer Review encompasses a comprehensive analysis of the Auditor’s recent engagements, focusing on financial statement audits, internal control assessments, and compliance with local tax and corporate laws. Given the dynamic economic environment in Argentina Buenos Aires, characterized by significant currency fluctuations and evolving regulatory frameworks, the Auditor’s ability to navigate these complexities is a critical component of this evaluation.</w:t>
      </w:r>
    </w:p>
    <w:bookmarkEnd w:id="21"/>
    <w:bookmarkStart w:id="22" w:name="regulatory-framework-and-standards"/>
    <w:p>
      <w:pPr>
        <w:pStyle w:val="Heading2"/>
      </w:pPr>
      <w:r>
        <w:t xml:space="preserve">2. Regulatory Framework and Standards</w:t>
      </w:r>
    </w:p>
    <w:p>
      <w:pPr>
        <w:pStyle w:val="FirstParagraph"/>
      </w:pPr>
      <w:r>
        <w:t xml:space="preserve">The evaluation of the Auditor is grounded in the strict adherence to the professional standards mandated in Argentina. Specifically, the review assesses compliance with the resolutions issued by the CPA CABA, which govern the ethical conduct and technical requirements for auditors in the region. Furthermore, the Auditor’s work is scrutinized against the guidelines set forth by the CNV, particularly regarding the auditing of publicly traded companies and financial institutions based in Buenos Aires.</w:t>
      </w:r>
    </w:p>
    <w:p>
      <w:pPr>
        <w:pStyle w:val="BodyText"/>
      </w:pPr>
      <w:r>
        <w:t xml:space="preserve">A key aspect of this Peer Review Report is the verification of the Auditor’s commitment to independence and objectivity. In the context of Argentina Buenos Aires, where business relationships can be closely knit, maintaining professional skepticism and avoiding conflicts of interest is paramount. The review confirms that the Auditor has implemented robust policies to safeguard independence, ensuring that audit opinions are unbiased and reliable.</w:t>
      </w:r>
    </w:p>
    <w:bookmarkEnd w:id="22"/>
    <w:bookmarkStart w:id="23" w:name="technical-competence-and-methodology"/>
    <w:p>
      <w:pPr>
        <w:pStyle w:val="Heading2"/>
      </w:pPr>
      <w:r>
        <w:t xml:space="preserve">3. Technical Competence and Methodology</w:t>
      </w:r>
    </w:p>
    <w:p>
      <w:pPr>
        <w:pStyle w:val="FirstParagraph"/>
      </w:pPr>
      <w:r>
        <w:t xml:space="preserve">The technical competence of the Auditor is evaluated based on the quality of audit planning, execution, and reporting. The review highlights the Auditor’s proficiency in applying risk-based auditing methodologies, which are essential for identifying material misstatements in financial statements. The Auditor demonstrates a thorough understanding of the specific risks associated with businesses operating in Argentina Buenos Aires, including foreign exchange risks, inflation accounting adjustments, and regulatory changes.</w:t>
      </w:r>
    </w:p>
    <w:p>
      <w:pPr>
        <w:pStyle w:val="BodyText"/>
      </w:pPr>
      <w:r>
        <w:t xml:space="preserve">The methodology employed by the Auditor includes detailed substantive testing, analytical procedures, and evaluation of internal controls. The Peer Review Report notes that the Auditor effectively utilizes data analytics and modern auditing tools to enhance the efficiency and effectiveness of audit procedures. This technological integration is particularly relevant in Buenos Aires, where the adoption of digital financial systems is rapidly increasing.</w:t>
      </w:r>
    </w:p>
    <w:bookmarkEnd w:id="23"/>
    <w:bookmarkStart w:id="24" w:name="quality-control-and-documentation"/>
    <w:p>
      <w:pPr>
        <w:pStyle w:val="Heading2"/>
      </w:pPr>
      <w:r>
        <w:t xml:space="preserve">4. Quality Control and Documentation</w:t>
      </w:r>
    </w:p>
    <w:p>
      <w:pPr>
        <w:pStyle w:val="FirstParagraph"/>
      </w:pPr>
      <w:r>
        <w:t xml:space="preserve">A critical component of this Peer Review is the assessment of the Auditor’s quality control systems. The review examines the adequacy of audit documentation, ensuring that it provides sufficient and appropriate evidence to support the audit opinion. The Auditor’s working papers are evaluated for completeness, clarity, and compliance with ISA requirements. The findings indicate that the Auditor maintains high standards of documentation, which facilitates transparency and accountability.</w:t>
      </w:r>
    </w:p>
    <w:p>
      <w:pPr>
        <w:pStyle w:val="BodyText"/>
      </w:pPr>
      <w:r>
        <w:t xml:space="preserve">Additionally, the review assesses the Auditor’s internal quality control mechanisms, including peer reviews, supervision, and continuing professional development. The Auditor is required to stay updated with the latest changes in accounting standards and regulations in Argentina. The Peer Review Report confirms that the Auditor actively participates in professional training and engages with industry updates to maintain technical proficiency.</w:t>
      </w:r>
    </w:p>
    <w:bookmarkEnd w:id="24"/>
    <w:bookmarkStart w:id="25" w:name="Xcec0cdfbf541da75d39637666249479350353d9"/>
    <w:p>
      <w:pPr>
        <w:pStyle w:val="Heading2"/>
      </w:pPr>
      <w:r>
        <w:t xml:space="preserve">5. Ethical Considerations and Professional Conduct</w:t>
      </w:r>
    </w:p>
    <w:p>
      <w:pPr>
        <w:pStyle w:val="FirstParagraph"/>
      </w:pPr>
      <w:r>
        <w:t xml:space="preserve">Ethical conduct is a cornerstone of the auditing profession, and this Peer Review Report places significant emphasis on the Auditor’s adherence to ethical principles. The review evaluates the Auditor’s compliance with the Code of Ethics for Professional Accountants, focusing on integrity, objectivity, professional competence, confidentiality, and professional behavior. In the context of Argentina Buenos Aires, where ethical challenges may arise due to economic pressures, the Auditor’s commitment to ethical standards is rigorously assessed.</w:t>
      </w:r>
    </w:p>
    <w:p>
      <w:pPr>
        <w:pStyle w:val="BodyText"/>
      </w:pPr>
      <w:r>
        <w:t xml:space="preserve">The review also examines the Auditor’s handling of ethical dilemmas and conflicts of interest. The Auditor is expected to demonstrate sound judgment and take appropriate actions to mitigate any potential threats to independence or objectivity. The findings of this Peer Review indicate that the Auditor upholds high ethical standards and fosters a culture of integrity within their practice.</w:t>
      </w:r>
    </w:p>
    <w:bookmarkEnd w:id="25"/>
    <w:bookmarkStart w:id="26" w:name="findings-and-recommendations"/>
    <w:p>
      <w:pPr>
        <w:pStyle w:val="Heading2"/>
      </w:pPr>
      <w:r>
        <w:t xml:space="preserve">6. Findings and Recommendations</w:t>
      </w:r>
    </w:p>
    <w:p>
      <w:pPr>
        <w:pStyle w:val="FirstParagraph"/>
      </w:pPr>
      <w:r>
        <w:t xml:space="preserve">Based on the comprehensive evaluation conducted in this Peer Review Report, the Auditor operating in Argentina Buenos Aires demonstrates a high level of professional competence, technical proficiency, and ethical conduct. The Auditor’s adherence to regulatory requirements and international auditing standards is commendable, contributing to the reliability and credibility of financial reporting in the region.</w:t>
      </w:r>
    </w:p>
    <w:p>
      <w:pPr>
        <w:pStyle w:val="BodyText"/>
      </w:pPr>
      <w:r>
        <w:t xml:space="preserve">However, the review identifies areas for continuous improvement. It is recommended that the Auditor further enhance their use of advanced data analytics to improve audit efficiency and effectiveness. Additionally, the Auditor should continue to invest in professional development to stay abreast of emerging risks and regulatory changes in Argentina. Strengthening communication with audit committees and stakeholders is also advised to ensure transparency and alignment with organizational objectives.</w:t>
      </w:r>
    </w:p>
    <w:bookmarkEnd w:id="26"/>
    <w:bookmarkStart w:id="27" w:name="conclusion"/>
    <w:p>
      <w:pPr>
        <w:pStyle w:val="Heading2"/>
      </w:pPr>
      <w:r>
        <w:t xml:space="preserve">7. Conclusion</w:t>
      </w:r>
    </w:p>
    <w:p>
      <w:pPr>
        <w:pStyle w:val="FirstParagraph"/>
      </w:pPr>
      <w:r>
        <w:t xml:space="preserve">In conclusion, this Peer Review Report affirms that the Auditor meets the rigorous standards required for practicing in Argentina Buenos Aires. The Auditor’s commitment to quality, ethics, and professional excellence ensures the integrity of the auditing process and supports the broader financial ecosystem. Continuous monitoring and periodic peer reviews are essential to maintain these high standards and adapt to the evolving challenges of the auditing profession in Argentina.</w:t>
      </w:r>
    </w:p>
    <w:bookmarkEnd w:id="27"/>
    <w:p>
      <w:pPr>
        <w:pStyle w:val="BodyText"/>
      </w:pPr>
      <w:r>
        <w:rPr>
          <w:bCs/>
          <w:b/>
        </w:rPr>
        <w:t xml:space="preserve">Prepared by:</w:t>
      </w:r>
    </w:p>
    <w:p>
      <w:pPr>
        <w:pStyle w:val="BodyText"/>
      </w:pPr>
      <w:r>
        <w:t xml:space="preserve">Peer Review Committee</w:t>
      </w:r>
    </w:p>
    <w:p>
      <w:pPr>
        <w:pStyle w:val="BodyText"/>
      </w:pPr>
      <w:r>
        <w:t xml:space="preserve">Argentina Buenos Aires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 Argentina Buenos Aires</dc:title>
  <dc:creator/>
  <dc:language>en</dc:language>
  <cp:keywords/>
  <dcterms:created xsi:type="dcterms:W3CDTF">2026-10-10T07:03:13Z</dcterms:created>
  <dcterms:modified xsi:type="dcterms:W3CDTF">2026-10-10T07:03:13Z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