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Control and Audit Performance Review</w:t>
      </w:r>
    </w:p>
    <w:p>
      <w:pPr>
        <w:pStyle w:val="BodyText"/>
      </w:pPr>
      <w:r>
        <w:rPr>
          <w:bCs/>
          <w:b/>
        </w:rPr>
        <w:t xml:space="preserve">Location of Practice:</w:t>
      </w:r>
      <w:r>
        <w:t xml:space="preserve"> </w:t>
      </w:r>
      <w:r>
        <w:t xml:space="preserve">Toronto, Ontario, Canada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established by the Chartered Professional Accountants of Ontario (CPAO) and the Canadian Public Accountability Board (CPAB). The purpose of this review is to evaluate the quality of the audit work performed by the Auditor under review, specifically focusing on engagements conducted within the jurisdiction of Canada Toronto.</w:t>
      </w:r>
    </w:p>
    <w:p>
      <w:pPr>
        <w:pStyle w:val="BodyText"/>
      </w:pPr>
      <w:r>
        <w:t xml:space="preserve">The review assesses whether the Auditor's practices comply with the Canadian Auditing Standards (CAS), the Code of Professional Conduct, and the specific regulatory requirements mandated for public accounting firms operating in the Greater Toronto Area. The scope of this Peer Review Report encompasses a detailed examination of selected audit files, the firm's quality control policies, and the professional judgment exercised by the Auditor during the fiscal year under review.</w:t>
      </w:r>
    </w:p>
    <w:bookmarkEnd w:id="21"/>
    <w:bookmarkStart w:id="22" w:name="regulatory-context-and-standards"/>
    <w:p>
      <w:pPr>
        <w:pStyle w:val="Heading2"/>
      </w:pPr>
      <w:r>
        <w:t xml:space="preserve">2. Regulatory Context and Standards</w:t>
      </w:r>
    </w:p>
    <w:p>
      <w:pPr>
        <w:pStyle w:val="FirstParagraph"/>
      </w:pPr>
      <w:r>
        <w:t xml:space="preserve">In the context of Canada Toronto, the regulatory environment is rigorous. The Auditor is required to adhere strictly to the CPA Canada Handbook. This Peer Review Report evaluates the Auditor's adherence to these standards, ensuring that the integrity of the financial reporting ecosystem in Ontario is maintained.</w:t>
      </w:r>
    </w:p>
    <w:p>
      <w:pPr>
        <w:pStyle w:val="BodyText"/>
      </w:pPr>
      <w:r>
        <w:t xml:space="preserve">The review specifically looks at compliance with the "Quality Control for Firms that Perform Audits and Reviews of Financial Statements, and Other Assurance and Related Services Engagements." Given the high volume of financial activity in Toronto, the Auditor must demonstrate robust independence, objectivity, and professional skepticism. This report serves as a formal mechanism to verify that these core principles are not merely theoretical but are actively applied in the Auditor's daily operations.</w:t>
      </w:r>
    </w:p>
    <w:bookmarkEnd w:id="22"/>
    <w:bookmarkStart w:id="23" w:name="methodology-of-the-review"/>
    <w:p>
      <w:pPr>
        <w:pStyle w:val="Heading2"/>
      </w:pPr>
      <w:r>
        <w:t xml:space="preserve">3. Methodology of the Review</w:t>
      </w:r>
    </w:p>
    <w:p>
      <w:pPr>
        <w:pStyle w:val="FirstParagraph"/>
      </w:pPr>
      <w:r>
        <w:t xml:space="preserve">The Peer Review Report was generated following a comprehensive on-site inspection at the Auditor's Toronto office. The review team selected a representative sample of audit files, including engagements for public interest entities and private sector clients. The methodology involved:</w:t>
      </w:r>
    </w:p>
    <w:p>
      <w:pPr>
        <w:numPr>
          <w:ilvl w:val="0"/>
          <w:numId w:val="1001"/>
        </w:numPr>
        <w:pStyle w:val="Compact"/>
      </w:pPr>
      <w:r>
        <w:t xml:space="preserve">Interviewing key personnel within the Auditor's firm to assess the culture of quality and compliance.</w:t>
      </w:r>
    </w:p>
    <w:p>
      <w:pPr>
        <w:numPr>
          <w:ilvl w:val="0"/>
          <w:numId w:val="1001"/>
        </w:numPr>
        <w:pStyle w:val="Compact"/>
      </w:pPr>
      <w:r>
        <w:t xml:space="preserve">Reviewing the firm's internal quality control manuals and training records.</w:t>
      </w:r>
    </w:p>
    <w:p>
      <w:pPr>
        <w:numPr>
          <w:ilvl w:val="0"/>
          <w:numId w:val="1001"/>
        </w:numPr>
        <w:pStyle w:val="Compact"/>
      </w:pPr>
      <w:r>
        <w:t xml:space="preserve">Performing a detailed re-performance of audit procedures on selected files to verify the Auditor's conclusions.</w:t>
      </w:r>
    </w:p>
    <w:p>
      <w:pPr>
        <w:numPr>
          <w:ilvl w:val="0"/>
          <w:numId w:val="1001"/>
        </w:numPr>
        <w:pStyle w:val="Compact"/>
      </w:pPr>
      <w:r>
        <w:t xml:space="preserve">Evaluating the documentation of the Auditor's work to ensure it provides sufficient appropriate evidence to support the audit opinion.</w:t>
      </w:r>
    </w:p>
    <w:p>
      <w:pPr>
        <w:pStyle w:val="FirstParagraph"/>
      </w:pPr>
      <w:r>
        <w:t xml:space="preserve">Special attention was paid to how the Auditor handled complex accounting issues relevant to the Canadian tax and corporate law environment.</w:t>
      </w:r>
    </w:p>
    <w:bookmarkEnd w:id="23"/>
    <w:bookmarkStart w:id="24" w:name="findings-quality-control-systems"/>
    <w:p>
      <w:pPr>
        <w:pStyle w:val="Heading2"/>
      </w:pPr>
      <w:r>
        <w:t xml:space="preserve">4. Findings: Quality Control Systems</w:t>
      </w:r>
    </w:p>
    <w:p>
      <w:pPr>
        <w:pStyle w:val="FirstParagraph"/>
      </w:pPr>
      <w:r>
        <w:t xml:space="preserve">The Peer Review Report indicates that the Auditor has established a generally effective system of quality control. The firm's policies regarding client acceptance and continuance are well-documented and align with CPA Ontario requirements. The Auditor demonstrates a clear understanding of the ethical requirements necessary to maintain public trust in the Toronto financial sector.</w:t>
      </w:r>
    </w:p>
    <w:p>
      <w:pPr>
        <w:pStyle w:val="BodyText"/>
      </w:pPr>
      <w:r>
        <w:t xml:space="preserve">However, the review identified minor deficiencies in the monitoring of engagement quality reviews. While the Auditor performs these reviews, the documentation of the review process lacks the depth required to fully demonstrate that significant judgments were adequately challenged. This is a critical aspect of the Peer Review Report, as it highlights an area where the Auditor must improve to ensure total compliance with Canadian standards.</w:t>
      </w:r>
    </w:p>
    <w:bookmarkEnd w:id="24"/>
    <w:bookmarkStart w:id="25" w:name="X7a689275433381f6d6bd062bf2819b3da91e1ba"/>
    <w:p>
      <w:pPr>
        <w:pStyle w:val="Heading2"/>
      </w:pPr>
      <w:r>
        <w:t xml:space="preserve">5. Findings: Audit Execution and Documentation</w:t>
      </w:r>
    </w:p>
    <w:p>
      <w:pPr>
        <w:pStyle w:val="FirstParagraph"/>
      </w:pPr>
      <w:r>
        <w:t xml:space="preserve">Upon examination of the selected audit files, the Peer Review Report concludes that the Auditor generally performed audit procedures in accordance with Canadian Auditing Standards. The Auditor demonstrated appropriate professional skepticism, particularly in areas involving revenue recognition and related party transactions, which are common risk areas for entities in Canada Toronto.</w:t>
      </w:r>
    </w:p>
    <w:p>
      <w:pPr>
        <w:pStyle w:val="BodyText"/>
      </w:pPr>
      <w:r>
        <w:t xml:space="preserve">The documentation provided by the Auditor was largely sufficient, allowing the review team to understand the basis for the audit conclusions. However, in one specific engagement, the Auditor failed to adequately document the resolution of a disagreement with management regarding the valuation of inventory. This omission is noted in this Peer Review Report as a finding that requires remediation. The Auditor must ensure that all significant findings and their resolutions are clearly recorded to protect both the client and the Auditor in the event of future inquiries or litigation.</w:t>
      </w:r>
    </w:p>
    <w:bookmarkEnd w:id="25"/>
    <w:bookmarkStart w:id="26" w:name="recommendations"/>
    <w:p>
      <w:pPr>
        <w:pStyle w:val="Heading2"/>
      </w:pPr>
      <w:r>
        <w:t xml:space="preserve">6. Recommendations</w:t>
      </w:r>
    </w:p>
    <w:p>
      <w:pPr>
        <w:pStyle w:val="FirstParagraph"/>
      </w:pPr>
      <w:r>
        <w:t xml:space="preserve">Based on the findings detailed in this Peer Review Report, the following recommendations are made to the Auditor:</w:t>
      </w:r>
    </w:p>
    <w:p>
      <w:pPr>
        <w:numPr>
          <w:ilvl w:val="0"/>
          <w:numId w:val="1002"/>
        </w:numPr>
        <w:pStyle w:val="Compact"/>
      </w:pPr>
      <w:r>
        <w:rPr>
          <w:bCs/>
          <w:b/>
        </w:rPr>
        <w:t xml:space="preserve">Enhance Documentation Standards:</w:t>
      </w:r>
      <w:r>
        <w:t xml:space="preserve"> </w:t>
      </w:r>
      <w:r>
        <w:t xml:space="preserve">The Auditor should implement stricter guidelines for documenting the resolution of significant accounting disagreements. This is essential for maintaining the high standards expected in the Toronto market.</w:t>
      </w:r>
    </w:p>
    <w:p>
      <w:pPr>
        <w:numPr>
          <w:ilvl w:val="0"/>
          <w:numId w:val="1002"/>
        </w:numPr>
        <w:pStyle w:val="Compact"/>
      </w:pPr>
      <w:r>
        <w:rPr>
          <w:bCs/>
          <w:b/>
        </w:rPr>
        <w:t xml:space="preserve">Strengthen Engagement Quality Reviews:</w:t>
      </w:r>
      <w:r>
        <w:t xml:space="preserve"> </w:t>
      </w:r>
      <w:r>
        <w:t xml:space="preserve">The Auditor must ensure that engagement quality reviews are not only performed but thoroughly documented. This includes recording the specific judgments reviewed and the conclusions reached by the reviewer.</w:t>
      </w:r>
    </w:p>
    <w:p>
      <w:pPr>
        <w:numPr>
          <w:ilvl w:val="0"/>
          <w:numId w:val="1002"/>
        </w:numPr>
        <w:pStyle w:val="Compact"/>
      </w:pPr>
      <w:r>
        <w:rPr>
          <w:bCs/>
          <w:b/>
        </w:rPr>
        <w:t xml:space="preserve">Continuous Professional Development:</w:t>
      </w:r>
      <w:r>
        <w:t xml:space="preserve"> </w:t>
      </w:r>
      <w:r>
        <w:t xml:space="preserve">The Auditor should encourage ongoing training for staff regarding updates to Canadian Auditing Standards and local Ontario regulations to ensure the firm remains at the forefront of regulatory compliance.</w:t>
      </w:r>
    </w:p>
    <w:bookmarkEnd w:id="26"/>
    <w:bookmarkStart w:id="27" w:name="conclusion"/>
    <w:p>
      <w:pPr>
        <w:pStyle w:val="Heading2"/>
      </w:pPr>
      <w:r>
        <w:t xml:space="preserve">7. Conclusion</w:t>
      </w:r>
    </w:p>
    <w:p>
      <w:pPr>
        <w:pStyle w:val="FirstParagraph"/>
      </w:pPr>
      <w:r>
        <w:t xml:space="preserve">In conclusion, this Peer Review Report finds that the Auditor operates with a high degree of professionalism and generally complies with the standards required for practice in Canada Toronto. While there are areas for improvement, particularly regarding documentation and the monitoring of quality control, no systemic failures were identified that would warrant a negative report.</w:t>
      </w:r>
    </w:p>
    <w:p>
      <w:pPr>
        <w:pStyle w:val="BodyText"/>
      </w:pPr>
      <w:r>
        <w:t xml:space="preserve">The Auditor is expected to address the findings and recommendations outlined in this report within the timeframe specified by the CPA Ontario. The ultimate goal of this Peer Review Report is to enhance the quality of audit services provided to the public in Toronto, thereby reinforcing confidence in the financial reporting framework of Canada.</w:t>
      </w:r>
    </w:p>
    <w:bookmarkEnd w:id="27"/>
    <w:p>
      <w:pPr>
        <w:pStyle w:val="BodyText"/>
      </w:pPr>
      <w:r>
        <w:rPr>
          <w:bCs/>
          <w:b/>
        </w:rPr>
        <w:t xml:space="preserve">Prepared by:</w:t>
      </w:r>
    </w:p>
    <w:p>
      <w:pPr>
        <w:pStyle w:val="BodyText"/>
      </w:pPr>
      <w:r>
        <w:t xml:space="preserve">__________________________</w:t>
      </w:r>
    </w:p>
    <w:p>
      <w:pPr>
        <w:pStyle w:val="BodyText"/>
      </w:pPr>
      <w:r>
        <w:t xml:space="preserve">Lead Peer Reviewer</w:t>
      </w:r>
    </w:p>
    <w:p>
      <w:pPr>
        <w:pStyle w:val="BodyText"/>
      </w:pPr>
      <w:r>
        <w:t xml:space="preserve">CPA, CA</w:t>
      </w:r>
    </w:p>
    <w:p>
      <w:pPr>
        <w:pStyle w:val="BodyText"/>
      </w:pPr>
      <w:r>
        <w:t xml:space="preserve">Peer Review Program, Ontario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Assessment</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