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the Auditor</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Auditor assigned to the financial audit engagement within the jurisdiction of DR Congo Kinshasa. The purpose of this review is to ensure that the audit procedures conducted align with International Standards on Auditing (ISA) and the specific regulatory requirements mandated by the Congolese financial authorities.</w:t>
      </w:r>
    </w:p>
    <w:p>
      <w:pPr>
        <w:pStyle w:val="BodyText"/>
      </w:pPr>
      <w:r>
        <w:t xml:space="preserve">Given the complex economic environment in DR Congo Kinshasa, characterized by a mix of formal and informal sectors, fluctuating currency values, and evolving regulatory frameworks, the role of the Auditor is critical. This report assesses whether the Auditor has demonstrated the necessary diligence, local knowledge, and technical expertise to provide a reliable audit opinion. The scope of this peer review covers the planning phase, execution of audit procedures, documentation quality, and final reporting.</w:t>
      </w:r>
    </w:p>
    <w:bookmarkEnd w:id="21"/>
    <w:bookmarkStart w:id="22" w:name="regulatory-context-and-local-adaptation"/>
    <w:p>
      <w:pPr>
        <w:pStyle w:val="Heading2"/>
      </w:pPr>
      <w:r>
        <w:t xml:space="preserve">2. Regulatory Context and Local Adaptation</w:t>
      </w:r>
    </w:p>
    <w:p>
      <w:pPr>
        <w:pStyle w:val="FirstParagraph"/>
      </w:pPr>
      <w:r>
        <w:t xml:space="preserve">A key aspect of this evaluation is the Auditor's ability to navigate the specific legal and fiscal landscape of DR Congo Kinshasa. The Auditor was assessed on their understanding of the Code des Sociétés Commerciales (CSC) and the tax regulations enforced by the Direction Générale des Impôts (DGI).</w:t>
      </w:r>
    </w:p>
    <w:p>
      <w:pPr>
        <w:pStyle w:val="BodyText"/>
      </w:pPr>
      <w:r>
        <w:t xml:space="preserve">The review confirms that the Auditor successfully adapted standard audit methodologies to the local context. Specifically, the Auditor demonstrated a robust understanding of the challenges related to foreign exchange controls and the dual-currency environment often encountered in Kinshasa. The Auditor correctly identified risks associated with transactions involving the Congolese Franc (CDF) and foreign currencies, ensuring that translation adjustments and hedging activities were properly scrutinized. This local adaptation is vital for maintaining the integrity of financial statements prepared for stakeholders operating in DR Congo Kinshasa.</w:t>
      </w:r>
    </w:p>
    <w:bookmarkEnd w:id="22"/>
    <w:bookmarkStart w:id="23" w:name="X6416180dd829192fa7936b8809f7bc97a83a8b2"/>
    <w:p>
      <w:pPr>
        <w:pStyle w:val="Heading2"/>
      </w:pPr>
      <w:r>
        <w:t xml:space="preserve">3. Technical Competence and Audit Methodology</w:t>
      </w:r>
    </w:p>
    <w:p>
      <w:pPr>
        <w:pStyle w:val="FirstParagraph"/>
      </w:pPr>
      <w:r>
        <w:t xml:space="preserve">The technical proficiency of the Auditor was evaluated based on the rigor of the audit plan and the execution of substantive testing. The Auditor exhibited a strong command of risk assessment procedures, identifying key areas of material misstatement relevant to the client's operations in Kinshasa.</w:t>
      </w:r>
    </w:p>
    <w:p>
      <w:pPr>
        <w:pStyle w:val="BodyText"/>
      </w:pPr>
      <w:r>
        <w:rPr>
          <w:bCs/>
          <w:b/>
        </w:rPr>
        <w:t xml:space="preserve">Risk Assessment:</w:t>
      </w:r>
      <w:r>
        <w:t xml:space="preserve"> </w:t>
      </w:r>
      <w:r>
        <w:t xml:space="preserve">The Auditor correctly identified high-risk areas, including revenue recognition in sectors prone to informal practices and the valuation of inventory in a volatile market. The risk assessment memo was comprehensive and reflected an accurate understanding of the business environment in DR Congo Kinshasa.</w:t>
      </w:r>
    </w:p>
    <w:p>
      <w:pPr>
        <w:pStyle w:val="BodyText"/>
      </w:pPr>
      <w:r>
        <w:rPr>
          <w:bCs/>
          <w:b/>
        </w:rPr>
        <w:t xml:space="preserve">Substantive Procedures:</w:t>
      </w:r>
      <w:r>
        <w:t xml:space="preserve"> </w:t>
      </w:r>
      <w:r>
        <w:t xml:space="preserve">The audit evidence gathered was sufficient and appropriate. The Auditor performed detailed testing on significant transactions, including third-party confirmations and physical inventory counts. Notably, the Auditor addressed the challenge of verifying assets located in remote areas by implementing alternative procedures, such as reviewing logistics documentation and utilizing satellite imagery where applicable. This demonstrates a high level of technical competence and resourcefulness.</w:t>
      </w:r>
    </w:p>
    <w:p>
      <w:pPr>
        <w:pStyle w:val="BodyText"/>
      </w:pPr>
      <w:r>
        <w:rPr>
          <w:bCs/>
          <w:b/>
        </w:rPr>
        <w:t xml:space="preserve">Internal Controls:</w:t>
      </w:r>
      <w:r>
        <w:t xml:space="preserve"> </w:t>
      </w:r>
      <w:r>
        <w:t xml:space="preserve">The evaluation of internal controls was thorough. The Auditor identified weaknesses in the client's segregation of duties and recommended practical improvements tailored to the organizational structure common in Kinshasa-based enterprises.</w:t>
      </w:r>
    </w:p>
    <w:bookmarkEnd w:id="23"/>
    <w:bookmarkStart w:id="24" w:name="Xb8103f2bccb016e63771b5ff60b946ef2d25edf"/>
    <w:p>
      <w:pPr>
        <w:pStyle w:val="Heading2"/>
      </w:pPr>
      <w:r>
        <w:t xml:space="preserve">4. Ethical Compliance and Professional Skepticism</w:t>
      </w:r>
    </w:p>
    <w:p>
      <w:pPr>
        <w:pStyle w:val="FirstParagraph"/>
      </w:pPr>
      <w:r>
        <w:t xml:space="preserve">Adherence to ethical standards is paramount for any Auditor, particularly in DR Congo Kinshasa, where corruption risks and conflicts of interest can be prevalent. This Peer Review Report confirms that the Auditor maintained strict independence and objectivity throughout the engagement.</w:t>
      </w:r>
    </w:p>
    <w:p>
      <w:pPr>
        <w:pStyle w:val="BodyText"/>
      </w:pPr>
      <w:r>
        <w:t xml:space="preserve">The Auditor demonstrated professional skepticism by challenging management assertions and investigating discrepancies without bias. There were no indications of undue influence or compromise of ethical principles. The Auditor adhered to the Code of Ethics for Professional Accountants, ensuring that confidentiality was maintained and that all communications were transparent and professional.</w:t>
      </w:r>
    </w:p>
    <w:bookmarkEnd w:id="24"/>
    <w:bookmarkStart w:id="25" w:name="documentation-and-reporting-quality"/>
    <w:p>
      <w:pPr>
        <w:pStyle w:val="Heading2"/>
      </w:pPr>
      <w:r>
        <w:t xml:space="preserve">5. Documentation and Reporting Quality</w:t>
      </w:r>
    </w:p>
    <w:p>
      <w:pPr>
        <w:pStyle w:val="FirstParagraph"/>
      </w:pPr>
      <w:r>
        <w:t xml:space="preserve">The quality of the audit documentation was assessed for completeness, clarity, and compliance with ISA requirements. The working papers were well-organized, providing a clear trail of the audit procedures performed and the conclusions reached.</w:t>
      </w:r>
    </w:p>
    <w:p>
      <w:pPr>
        <w:pStyle w:val="BodyText"/>
      </w:pPr>
      <w:r>
        <w:t xml:space="preserve">The final audit report was clear, concise, and accurately reflected the findings of the audit. The Auditor provided constructive recommendations for improving the client's financial reporting processes, taking into account the practical constraints and opportunities within the DR Congo Kinshasa market. The report was submitted within the agreed timeframe, demonstrating efficiency and respect for stakeholder needs.</w:t>
      </w:r>
    </w:p>
    <w:bookmarkEnd w:id="25"/>
    <w:bookmarkStart w:id="26" w:name="areas-for-improvement"/>
    <w:p>
      <w:pPr>
        <w:pStyle w:val="Heading2"/>
      </w:pPr>
      <w:r>
        <w:t xml:space="preserve">6. Areas for Improvement</w:t>
      </w:r>
    </w:p>
    <w:p>
      <w:pPr>
        <w:pStyle w:val="FirstParagraph"/>
      </w:pPr>
      <w:r>
        <w:t xml:space="preserve">While the overall performance of the Auditor was commendable, this Peer Review Report identifies a few areas for potential enhancement:</w:t>
      </w:r>
    </w:p>
    <w:p>
      <w:pPr>
        <w:numPr>
          <w:ilvl w:val="0"/>
          <w:numId w:val="1001"/>
        </w:numPr>
        <w:pStyle w:val="Compact"/>
      </w:pPr>
      <w:r>
        <w:rPr>
          <w:bCs/>
          <w:b/>
        </w:rPr>
        <w:t xml:space="preserve">Technology Utilization:</w:t>
      </w:r>
      <w:r>
        <w:t xml:space="preserve"> </w:t>
      </w:r>
      <w:r>
        <w:t xml:space="preserve">The Auditor could further leverage advanced data analytics tools to enhance the efficiency of testing large volumes of transactions, which is increasingly important in the digital transformation of businesses in Kinshasa.</w:t>
      </w:r>
    </w:p>
    <w:p>
      <w:pPr>
        <w:numPr>
          <w:ilvl w:val="0"/>
          <w:numId w:val="1001"/>
        </w:numPr>
        <w:pStyle w:val="Compact"/>
      </w:pPr>
      <w:r>
        <w:rPr>
          <w:bCs/>
          <w:b/>
        </w:rPr>
        <w:t xml:space="preserve">Continuous Professional Development:</w:t>
      </w:r>
      <w:r>
        <w:t xml:space="preserve"> </w:t>
      </w:r>
      <w:r>
        <w:t xml:space="preserve">It is recommended that the Auditor engage in ongoing training focused on emerging regulatory changes in DR Congo, particularly regarding digital taxation and environmental, social, and governance (ESG) reporting standards.</w:t>
      </w:r>
    </w:p>
    <w:bookmarkEnd w:id="26"/>
    <w:bookmarkStart w:id="27" w:name="conclusion"/>
    <w:p>
      <w:pPr>
        <w:pStyle w:val="Heading2"/>
      </w:pPr>
      <w:r>
        <w:t xml:space="preserve">7. Conclusion</w:t>
      </w:r>
    </w:p>
    <w:p>
      <w:pPr>
        <w:pStyle w:val="FirstParagraph"/>
      </w:pPr>
      <w:r>
        <w:t xml:space="preserve">In conclusion, this Peer Review Report affirms that the Auditor has performed their duties with a high degree of professionalism, technical competence, and ethical integrity. The Auditor's ability to adapt to the unique challenges of DR Congo Kinshasa, while adhering to international auditing standards, is a testament to their expertise. The audit engagement was conducted effectively, providing stakeholders with reliable assurance on the financial statements.</w:t>
      </w:r>
    </w:p>
    <w:p>
      <w:pPr>
        <w:pStyle w:val="BodyText"/>
      </w:pPr>
      <w:r>
        <w:t xml:space="preserve">Based on the findings of this review, the Auditor is deemed competent and suitable for continued engagement in audit assignments within DR Congo Kinshasa. The recommendations provided are intended to support further professional growth and ensure continued excellence in audit practice.</w:t>
      </w:r>
    </w:p>
    <w:bookmarkEnd w:id="27"/>
    <w:p>
      <w:pPr>
        <w:pStyle w:val="BodyText"/>
      </w:pPr>
      <w:r>
        <w:rPr>
          <w:bCs/>
          <w:b/>
        </w:rPr>
        <w:t xml:space="preserve">Prepared by:</w:t>
      </w:r>
    </w:p>
    <w:p>
      <w:pPr>
        <w:pStyle w:val="BodyText"/>
      </w:pPr>
      <w:r>
        <w:t xml:space="preserve">Senior Peer Reviewer</w:t>
      </w:r>
    </w:p>
    <w:p>
      <w:pPr>
        <w:pStyle w:val="BodyText"/>
      </w:pPr>
      <w:r>
        <w:t xml:space="preserve">Independent Audit Quality Assurance Firm</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2026-10-10T08:34:34Z</dcterms:created>
  <dcterms:modified xsi:type="dcterms:W3CDTF">2026-10-10T08:34:34Z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