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Evaluation</w:t>
      </w:r>
      <w:r>
        <w:t xml:space="preserve"> </w:t>
      </w:r>
      <w:r>
        <w:t xml:space="preserve">-</w:t>
      </w:r>
      <w:r>
        <w:t xml:space="preserve"> </w:t>
      </w:r>
      <w:r>
        <w:t xml:space="preserve">Alexandria,</w:t>
      </w:r>
      <w:r>
        <w:t xml:space="preserve"> </w:t>
      </w:r>
      <w:r>
        <w:t xml:space="preserve">Egypt</w:t>
      </w:r>
    </w:p>
    <w:bookmarkStart w:id="31" w:name="peer-review-report"/>
    <w:p>
      <w:pPr>
        <w:pStyle w:val="Heading1"/>
      </w:pPr>
      <w:r>
        <w:t xml:space="preserve">Peer Review Report</w:t>
      </w:r>
    </w:p>
    <w:p>
      <w:pPr>
        <w:pStyle w:val="FirstParagraph"/>
      </w:pPr>
      <w:r>
        <w:t xml:space="preserve">Subject Firm</w:t>
      </w:r>
    </w:p>
    <w:p>
      <w:pPr>
        <w:pStyle w:val="BodyText"/>
      </w:pPr>
      <w:r>
        <w:t xml:space="preserve">Alexandria Certified Public Accountants &amp; Auditors</w:t>
      </w:r>
    </w:p>
    <w:p>
      <w:pPr>
        <w:pStyle w:val="BodyText"/>
      </w:pPr>
      <w:r>
        <w:t xml:space="preserve">Location</w:t>
      </w:r>
    </w:p>
    <w:p>
      <w:pPr>
        <w:pStyle w:val="BodyText"/>
      </w:pPr>
      <w:r>
        <w:t xml:space="preserve">Sidi Gaber District, Alexandria, Egypt</w:t>
      </w:r>
    </w:p>
    <w:p>
      <w:pPr>
        <w:pStyle w:val="BodyText"/>
      </w:pPr>
      <w:r>
        <w:t xml:space="preserve">Review Period</w:t>
      </w:r>
    </w:p>
    <w:p>
      <w:pPr>
        <w:pStyle w:val="BodyText"/>
      </w:pPr>
      <w:r>
        <w:t xml:space="preserve">January 1, 2023 – December 31, 2023</w:t>
      </w:r>
    </w:p>
    <w:p>
      <w:pPr>
        <w:pStyle w:val="BodyText"/>
      </w:pPr>
      <w:r>
        <w:t xml:space="preserve">Report Date</w:t>
      </w:r>
    </w:p>
    <w:p>
      <w:pPr>
        <w:pStyle w:val="BodyText"/>
      </w:pPr>
      <w:r>
        <w:t xml:space="preserve">March 15, 2024</w:t>
      </w:r>
    </w:p>
    <w:bookmarkStart w:id="20" w:name="introduction-and-scope"/>
    <w:p>
      <w:pPr>
        <w:pStyle w:val="Heading2"/>
      </w:pPr>
      <w:r>
        <w:t xml:space="preserve">1. Introduction and Scope</w:t>
      </w:r>
    </w:p>
    <w:p>
      <w:pPr>
        <w:pStyle w:val="FirstParagraph"/>
      </w:pPr>
      <w:r>
        <w:t xml:space="preserve">This Peer Review Report has been prepared to evaluate the quality of audit work performed by the subject firm, hereinafter referred to as the "Auditor," located in the commercial hub of Alexandria, Egypt. The primary objective of this review is to assess whether the Auditor’s practices conform to the International Standards on Auditing (ISAs) as adopted by the Egyptian Association of Certified Public Accountants (EACPA) and to ensure compliance with the local regulatory framework governing financial reporting in Egypt.</w:t>
      </w:r>
    </w:p>
    <w:p>
      <w:pPr>
        <w:pStyle w:val="BodyText"/>
      </w:pPr>
      <w:r>
        <w:t xml:space="preserve">Given the strategic economic position of Alexandria as a major port city and industrial center, the financial integrity of entities operating within this region is of paramount importance. Consequently, this review focuses on the Auditor’s ability to maintain professional skepticism, adhere to ethical standards, and deliver high-quality assurance services to clients within the Egyptian market. The scope of this Peer Review Report encompasses a sample of audit files selected from various sectors, including manufacturing, logistics, and retail, which are prevalent in the Alexandria business environment.</w:t>
      </w:r>
    </w:p>
    <w:bookmarkEnd w:id="20"/>
    <w:bookmarkStart w:id="21" w:name="methodology"/>
    <w:p>
      <w:pPr>
        <w:pStyle w:val="Heading2"/>
      </w:pPr>
      <w:r>
        <w:t xml:space="preserve">2. Methodology</w:t>
      </w:r>
    </w:p>
    <w:p>
      <w:pPr>
        <w:pStyle w:val="FirstParagraph"/>
      </w:pPr>
      <w:r>
        <w:t xml:space="preserve">The review team conducted a comprehensive analysis of the Auditor’s quality control systems and specific audit engagements. The methodology involved a two-tiered approach: first, a system review of the firm’s internal policies regarding independence, engagement acceptance, and staff training; and second, a file review of selected audit engagements completed during the review period.</w:t>
      </w:r>
    </w:p>
    <w:p>
      <w:pPr>
        <w:pStyle w:val="BodyText"/>
      </w:pPr>
      <w:r>
        <w:t xml:space="preserve">Special attention was paid to the Auditor’s application of ISAs in the context of Egyptian Accounting Standards (EAS). The review team interviewed key partners and senior auditors in Alexandria to gauge the firm’s understanding of local regulatory requirements, including those set forth by the Egyptian Financial Reporting Authority (EFRA).</w:t>
      </w:r>
    </w:p>
    <w:bookmarkEnd w:id="21"/>
    <w:bookmarkStart w:id="24" w:name="findings-quality-control-systems"/>
    <w:p>
      <w:pPr>
        <w:pStyle w:val="Heading2"/>
      </w:pPr>
      <w:r>
        <w:t xml:space="preserve">3. Findings: Quality Control Systems</w:t>
      </w:r>
    </w:p>
    <w:p>
      <w:pPr>
        <w:pStyle w:val="FirstParagraph"/>
      </w:pPr>
      <w:r>
        <w:t xml:space="preserve">The Auditor has established a robust framework for quality control that aligns with the requirements of ISQC 1 (International Standard on Quality Control). The firm’s leadership in Alexandria demonstrates a clear commitment to the principle that quality is paramount.</w:t>
      </w:r>
    </w:p>
    <w:bookmarkStart w:id="22" w:name="leadership-responsibilities"/>
    <w:p>
      <w:pPr>
        <w:pStyle w:val="Heading3"/>
      </w:pPr>
      <w:r>
        <w:t xml:space="preserve">3.1 Leadership Responsibilities</w:t>
      </w:r>
    </w:p>
    <w:p>
      <w:pPr>
        <w:pStyle w:val="FirstParagraph"/>
      </w:pPr>
      <w:r>
        <w:t xml:space="preserve">The managing partners have effectively promoted a culture of quality within the firm. Regular meetings are held to discuss complex audit issues relevant to the Egyptian market, ensuring that the audit team remains updated on changes in tax laws and financial regulations specific to Egypt.</w:t>
      </w:r>
    </w:p>
    <w:bookmarkEnd w:id="22"/>
    <w:bookmarkStart w:id="23" w:name="ethical-requirements"/>
    <w:p>
      <w:pPr>
        <w:pStyle w:val="Heading3"/>
      </w:pPr>
      <w:r>
        <w:t xml:space="preserve">3.2 Ethical Requirements</w:t>
      </w:r>
    </w:p>
    <w:p>
      <w:pPr>
        <w:pStyle w:val="FirstParagraph"/>
      </w:pPr>
      <w:r>
        <w:t xml:space="preserve">The Auditor maintains strict policies regarding independence and confidentiality. The review found that the firm diligently monitors financial interests and business relationships with audit clients to prevent conflicts of interest. This is particularly crucial in the close-knit business community of Alexandria, where personal relationships can sometimes blur professional boundaries.</w:t>
      </w:r>
    </w:p>
    <w:bookmarkEnd w:id="23"/>
    <w:bookmarkEnd w:id="24"/>
    <w:bookmarkStart w:id="28" w:name="findings-audit-file-review"/>
    <w:p>
      <w:pPr>
        <w:pStyle w:val="Heading2"/>
      </w:pPr>
      <w:r>
        <w:t xml:space="preserve">4. Findings: Audit File Review</w:t>
      </w:r>
    </w:p>
    <w:p>
      <w:pPr>
        <w:pStyle w:val="FirstParagraph"/>
      </w:pPr>
      <w:r>
        <w:t xml:space="preserve">The review team examined a sample of audit files to evaluate the Auditor’s compliance with ISAs. The overall conclusion is that the audit work is performed with due professional care and competence.</w:t>
      </w:r>
    </w:p>
    <w:bookmarkStart w:id="25" w:name="risk-assessment"/>
    <w:p>
      <w:pPr>
        <w:pStyle w:val="Heading3"/>
      </w:pPr>
      <w:r>
        <w:t xml:space="preserve">4.1 Risk Assessment</w:t>
      </w:r>
    </w:p>
    <w:p>
      <w:pPr>
        <w:pStyle w:val="FirstParagraph"/>
      </w:pPr>
      <w:r>
        <w:t xml:space="preserve">The Auditor demonstrates a strong understanding of the risks inherent in the clients’ operations. For example, in the review of a manufacturing client in the Alexandria industrial zone, the Auditor appropriately identified risks related to inventory valuation and obsolescence. The audit procedures designed to address these risks were well-documented and effectively executed.</w:t>
      </w:r>
    </w:p>
    <w:bookmarkEnd w:id="25"/>
    <w:bookmarkStart w:id="26" w:name="evidence-and-documentation"/>
    <w:p>
      <w:pPr>
        <w:pStyle w:val="Heading3"/>
      </w:pPr>
      <w:r>
        <w:t xml:space="preserve">4.2 Evidence and Documentation</w:t>
      </w:r>
    </w:p>
    <w:p>
      <w:pPr>
        <w:pStyle w:val="FirstParagraph"/>
      </w:pPr>
      <w:r>
        <w:t xml:space="preserve">Audit documentation is generally clear, concise, and sufficient to support the audit opinion. The files reviewed showed that the Auditor obtained appropriate evidence regarding revenue recognition and related party transactions, which are areas of high risk in the Egyptian business context.</w:t>
      </w:r>
    </w:p>
    <w:bookmarkEnd w:id="26"/>
    <w:bookmarkStart w:id="27" w:name="use-of-experts"/>
    <w:p>
      <w:pPr>
        <w:pStyle w:val="Heading3"/>
      </w:pPr>
      <w:r>
        <w:t xml:space="preserve">4.3 Use of Experts</w:t>
      </w:r>
    </w:p>
    <w:p>
      <w:pPr>
        <w:pStyle w:val="FirstParagraph"/>
      </w:pPr>
      <w:r>
        <w:t xml:space="preserve">In instances where specialized knowledge was required, such as the valuation of real estate assets in Alexandria, the Auditor appropriately engaged external experts. The work of these experts was reviewed and evaluated in accordance with ISA 620.</w:t>
      </w:r>
    </w:p>
    <w:bookmarkEnd w:id="27"/>
    <w:bookmarkEnd w:id="28"/>
    <w:bookmarkStart w:id="29" w:name="areas-for-improvement"/>
    <w:p>
      <w:pPr>
        <w:pStyle w:val="Heading2"/>
      </w:pPr>
      <w:r>
        <w:t xml:space="preserve">5. Areas for Improvement</w:t>
      </w:r>
    </w:p>
    <w:p>
      <w:pPr>
        <w:pStyle w:val="FirstParagraph"/>
      </w:pPr>
      <w:r>
        <w:t xml:space="preserve">While the Auditor’s performance is commendable, the Peer Review Report identifies a few areas where enhancements could be made to further elevate the quality of service.</w:t>
      </w:r>
    </w:p>
    <w:p>
      <w:pPr>
        <w:numPr>
          <w:ilvl w:val="0"/>
          <w:numId w:val="1001"/>
        </w:numPr>
        <w:pStyle w:val="Compact"/>
      </w:pPr>
      <w:r>
        <w:rPr>
          <w:bCs/>
          <w:b/>
        </w:rPr>
        <w:t xml:space="preserve">Technology Integration:</w:t>
      </w:r>
      <w:r>
        <w:t xml:space="preserve"> </w:t>
      </w:r>
      <w:r>
        <w:t xml:space="preserve">The firm should consider investing more heavily in audit automation tools. As the Egyptian market becomes increasingly digital, leveraging data analytics can improve the efficiency and effectiveness of audit procedures.</w:t>
      </w:r>
    </w:p>
    <w:p>
      <w:pPr>
        <w:numPr>
          <w:ilvl w:val="0"/>
          <w:numId w:val="1001"/>
        </w:numPr>
        <w:pStyle w:val="Compact"/>
      </w:pPr>
      <w:r>
        <w:rPr>
          <w:bCs/>
          <w:b/>
        </w:rPr>
        <w:t xml:space="preserve">Continuing Professional Development:</w:t>
      </w:r>
      <w:r>
        <w:t xml:space="preserve"> </w:t>
      </w:r>
      <w:r>
        <w:t xml:space="preserve">While training is conducted, there is an opportunity to increase the frequency of workshops focused on the latest updates to IFRS and their application in Egypt.</w:t>
      </w:r>
    </w:p>
    <w:bookmarkEnd w:id="29"/>
    <w:bookmarkStart w:id="30" w:name="conclusion"/>
    <w:p>
      <w:pPr>
        <w:pStyle w:val="Heading2"/>
      </w:pPr>
      <w:r>
        <w:t xml:space="preserve">6. Conclusion</w:t>
      </w:r>
    </w:p>
    <w:p>
      <w:pPr>
        <w:pStyle w:val="FirstParagraph"/>
      </w:pPr>
      <w:r>
        <w:t xml:space="preserve">Based on the evidence gathered during this Peer Review Report, it is the opinion of the review team that the Auditor in Alexandria, Egypt, operates in accordance with the International Standards on Auditing and the regulations of the Egyptian Association of Certified Public Accountants. The firm demonstrates a high level of professional competence and ethical conduct.</w:t>
      </w:r>
    </w:p>
    <w:p>
      <w:pPr>
        <w:pStyle w:val="BodyText"/>
      </w:pPr>
      <w:r>
        <w:t xml:space="preserve">The Auditor plays a vital role in maintaining the integrity of financial reporting in Alexandria. By addressing the minor areas for improvement identified in this report, the firm will continue to provide reliable assurance to stakeholders and contribute to the economic stability of the region.</w:t>
      </w:r>
    </w:p>
    <w:p>
      <w:pPr>
        <w:pStyle w:val="BodyText"/>
      </w:pPr>
      <w:r>
        <w:rPr>
          <w:bCs/>
          <w:b/>
        </w:rPr>
        <w:t xml:space="preserve">Lead Reviewer</w:t>
      </w:r>
      <w:r>
        <w:br/>
      </w:r>
      <w:r>
        <w:t xml:space="preserve">Dr. Ahmed Hassan</w:t>
      </w:r>
      <w:r>
        <w:br/>
      </w:r>
      <w:r>
        <w:t xml:space="preserve">Senior Partner, Peer Review Board</w:t>
      </w:r>
    </w:p>
    <w:p>
      <w:pPr>
        <w:pStyle w:val="BodyText"/>
      </w:pPr>
      <w:r>
        <w:rPr>
          <w:bCs/>
          <w:b/>
        </w:rPr>
        <w:t xml:space="preserve">Reviewed By</w:t>
      </w:r>
      <w:r>
        <w:br/>
      </w:r>
      <w:r>
        <w:t xml:space="preserve">Sarah El-Sayed</w:t>
      </w:r>
      <w:r>
        <w:br/>
      </w:r>
      <w:r>
        <w:t xml:space="preserve">Quality Assurance Director</w:t>
      </w:r>
    </w:p>
    <w:p>
      <w:pPr>
        <w:pStyle w:val="BodyText"/>
      </w:pPr>
      <w:r>
        <w:t xml:space="preserve">This document is confidential and intended solely for the use of the addressee. Unauthorized distribution is prohibited.</w:t>
      </w:r>
    </w:p>
    <w:p>
      <w:pPr>
        <w:pStyle w:val="BodyText"/>
      </w:pPr>
      <w:r>
        <w:t xml:space="preserve">© 2024 Peer Review Board - Egypt Alexandria Chapter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Evaluation - Alexandria, Egypt</dc:title>
  <dc:creator/>
  <dc:language>en</dc:language>
  <cp:keywords/>
  <dcterms:created xsi:type="dcterms:W3CDTF">2026-10-10T08:09:18Z</dcterms:created>
  <dcterms:modified xsi:type="dcterms:W3CDTF">2026-10-10T08:09:18Z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