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Assessment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peer-review-report"/>
    <w:p>
      <w:pPr>
        <w:pStyle w:val="Heading1"/>
      </w:pPr>
      <w:r>
        <w:t xml:space="preserve">Peer Review Report</w:t>
      </w:r>
    </w:p>
    <w:p>
      <w:pPr>
        <w:pStyle w:val="FirstParagraph"/>
      </w:pPr>
      <w:r>
        <w:t xml:space="preserve">Assessment of Audit Quality and Compliance Standards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Report Reference No:</w:t>
            </w:r>
          </w:p>
        </w:tc>
        <w:tc>
          <w:tcPr/>
          <w:p>
            <w:pPr>
              <w:pStyle w:val="Compact"/>
              <w:jc w:val="left"/>
            </w:pPr>
            <w:r>
              <w:t xml:space="preserve">PRR-ETH-2023-089</w:t>
            </w:r>
          </w:p>
        </w:tc>
      </w:tr>
      <w:tr>
        <w:tc>
          <w:tcPr/>
          <w:p>
            <w:pPr>
              <w:pStyle w:val="Compact"/>
              <w:jc w:val="left"/>
            </w:pPr>
            <w:r>
              <w:t xml:space="preserve">Date of Report:</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Ethiopia Addis Ababa</w:t>
            </w:r>
          </w:p>
        </w:tc>
      </w:tr>
      <w:tr>
        <w:tc>
          <w:tcPr/>
          <w:p>
            <w:pPr>
              <w:pStyle w:val="Compact"/>
              <w:jc w:val="left"/>
            </w:pPr>
            <w:r>
              <w:t xml:space="preserve">Auditor Firm Reviewed:</w:t>
            </w:r>
          </w:p>
        </w:tc>
        <w:tc>
          <w:tcPr/>
          <w:p>
            <w:pPr>
              <w:pStyle w:val="Compact"/>
              <w:jc w:val="left"/>
            </w:pPr>
            <w:r>
              <w:t xml:space="preserve">[Insert Firm Name] PLC</w:t>
            </w:r>
          </w:p>
        </w:tc>
      </w:tr>
      <w:tr>
        <w:tc>
          <w:tcPr/>
          <w:p>
            <w:pPr>
              <w:pStyle w:val="Compact"/>
              <w:jc w:val="left"/>
            </w:pPr>
            <w:r>
              <w:t xml:space="preserve">Lead Peer Reviewer:</w:t>
            </w:r>
          </w:p>
        </w:tc>
        <w:tc>
          <w:tcPr/>
          <w:p>
            <w:pPr>
              <w:pStyle w:val="Compact"/>
              <w:jc w:val="left"/>
            </w:pPr>
            <w:r>
              <w:t xml:space="preserve">[Insert Reviewer Name], CPA</w:t>
            </w:r>
          </w:p>
        </w:tc>
      </w:tr>
      <w:tr>
        <w:tc>
          <w:tcPr/>
          <w:p>
            <w:pPr>
              <w:pStyle w:val="Compact"/>
              <w:jc w:val="left"/>
            </w:pPr>
            <w:r>
              <w:t xml:space="preserve">Review Period:</w:t>
            </w:r>
          </w:p>
        </w:tc>
        <w:tc>
          <w:tcPr/>
          <w:p>
            <w:pPr>
              <w:pStyle w:val="Compact"/>
              <w:jc w:val="left"/>
            </w:pPr>
            <w:r>
              <w:t xml:space="preserve">January 1, 2023 – September 30, 2023</w:t>
            </w:r>
          </w:p>
        </w:tc>
      </w:tr>
    </w:tbl>
    <w:bookmarkStart w:id="20" w:name="introduction-and-scope"/>
    <w:p>
      <w:pPr>
        <w:pStyle w:val="Heading2"/>
      </w:pPr>
      <w:r>
        <w:t xml:space="preserve">1. Introduction and Scope</w:t>
      </w:r>
    </w:p>
    <w:p>
      <w:pPr>
        <w:pStyle w:val="FirstParagraph"/>
      </w:pPr>
      <w:r>
        <w:t xml:space="preserve">This Peer Review Report has been prepared to evaluate the quality of audit work performed by the Auditor firm located in Ethiopia Addis Ababa. The primary objective of this review is to ensure that the firm’s audit practices align with the International Standards on Auditing (ISA) and the specific regulatory requirements set forth by the Ethiopian Ministry of Revenues and the Ethiopian Institute of Certified Public Accountants (EICPA).</w:t>
      </w:r>
    </w:p>
    <w:p>
      <w:pPr>
        <w:pStyle w:val="BodyText"/>
      </w:pPr>
      <w:r>
        <w:t xml:space="preserve">The scope of this Peer Review Report encompasses a detailed examination of the firm’s quality control systems, risk assessment methodologies, and the execution of audit procedures on a sample of engagements. Given the dynamic economic environment in Ethiopia Addis Ababa, it is imperative that the Auditor maintains rigorous standards to ensure the reliability of financial reporting for stakeholders, including investors, regulatory bodies, and the public.</w:t>
      </w:r>
    </w:p>
    <w:bookmarkEnd w:id="20"/>
    <w:bookmarkStart w:id="21" w:name="regulatory-framework-and-standards"/>
    <w:p>
      <w:pPr>
        <w:pStyle w:val="Heading2"/>
      </w:pPr>
      <w:r>
        <w:t xml:space="preserve">2. Regulatory Framework and Standards</w:t>
      </w:r>
    </w:p>
    <w:p>
      <w:pPr>
        <w:pStyle w:val="FirstParagraph"/>
      </w:pPr>
      <w:r>
        <w:t xml:space="preserve">The review was conducted based on the following standards and regulations applicable to the Auditor in Ethiopia Addis Ababa:</w:t>
      </w:r>
    </w:p>
    <w:p>
      <w:pPr>
        <w:numPr>
          <w:ilvl w:val="0"/>
          <w:numId w:val="1001"/>
        </w:numPr>
        <w:pStyle w:val="Compact"/>
      </w:pPr>
      <w:r>
        <w:t xml:space="preserve">International Standards on Auditing (ISA) as adopted by the EICPA.</w:t>
      </w:r>
    </w:p>
    <w:p>
      <w:pPr>
        <w:numPr>
          <w:ilvl w:val="0"/>
          <w:numId w:val="1001"/>
        </w:numPr>
        <w:pStyle w:val="Compact"/>
      </w:pPr>
      <w:r>
        <w:t xml:space="preserve">Ethiopian Commercial Code provisions regarding financial reporting.</w:t>
      </w:r>
    </w:p>
    <w:p>
      <w:pPr>
        <w:numPr>
          <w:ilvl w:val="0"/>
          <w:numId w:val="1001"/>
        </w:numPr>
        <w:pStyle w:val="Compact"/>
      </w:pPr>
      <w:r>
        <w:t xml:space="preserve">Guidelines issued by the Ethiopian Securities Exchange (ESX) regarding audit quality for listed entities.</w:t>
      </w:r>
    </w:p>
    <w:p>
      <w:pPr>
        <w:numPr>
          <w:ilvl w:val="0"/>
          <w:numId w:val="1001"/>
        </w:numPr>
        <w:pStyle w:val="Compact"/>
      </w:pPr>
      <w:r>
        <w:t xml:space="preserve">Code of Ethics for Professional Accountants.</w:t>
      </w:r>
    </w:p>
    <w:p>
      <w:pPr>
        <w:pStyle w:val="FirstParagraph"/>
      </w:pPr>
      <w:r>
        <w:t xml:space="preserve">The Peer Review Report assesses whether the Auditor has integrated these standards into their daily operations and whether the staff in Ethiopia Addis Ababa are adequately trained to apply them.</w:t>
      </w:r>
    </w:p>
    <w:bookmarkEnd w:id="21"/>
    <w:bookmarkStart w:id="22" w:name="quality-control-systems"/>
    <w:p>
      <w:pPr>
        <w:pStyle w:val="Heading2"/>
      </w:pPr>
      <w:r>
        <w:t xml:space="preserve">3. Quality Control Systems</w:t>
      </w:r>
    </w:p>
    <w:p>
      <w:pPr>
        <w:pStyle w:val="FirstParagraph"/>
      </w:pPr>
      <w:r>
        <w:t xml:space="preserve">A robust quality control system is the backbone of any reputable Auditor. This Peer Review Report found that the firm has established policies regarding leadership responsibilities for quality within the firm. However, there are areas requiring improvement.</w:t>
      </w:r>
    </w:p>
    <w:p>
      <w:pPr>
        <w:pStyle w:val="BodyText"/>
      </w:pPr>
      <w:r>
        <w:t xml:space="preserve">The review noted that while the firm in Ethiopia Addis Ababa has a formal engagement acceptance policy, the documentation of client due diligence could be more rigorous. Specifically, the Auditor must ensure that they have sufficient information regarding the integrity of the client and the complexity of the engagement before acceptance. This is particularly relevant in the current business climate of Ethiopia Addis Ababa, where emerging industries present unique risks.</w:t>
      </w:r>
    </w:p>
    <w:bookmarkEnd w:id="22"/>
    <w:bookmarkStart w:id="26" w:name="audit-execution-and-methodology"/>
    <w:p>
      <w:pPr>
        <w:pStyle w:val="Heading2"/>
      </w:pPr>
      <w:r>
        <w:t xml:space="preserve">4. Audit Execution and Methodology</w:t>
      </w:r>
    </w:p>
    <w:p>
      <w:pPr>
        <w:pStyle w:val="FirstParagraph"/>
      </w:pPr>
      <w:r>
        <w:t xml:space="preserve">The core of this Peer Review Report focuses on the actual audit work performed. A sample of five audit files was selected for detailed review. The assessment covered the following key areas:</w:t>
      </w:r>
    </w:p>
    <w:bookmarkStart w:id="23" w:name="risk-assessment"/>
    <w:p>
      <w:pPr>
        <w:pStyle w:val="Heading3"/>
      </w:pPr>
      <w:r>
        <w:t xml:space="preserve">4.1 Risk Assessment</w:t>
      </w:r>
    </w:p>
    <w:p>
      <w:pPr>
        <w:pStyle w:val="FirstParagraph"/>
      </w:pPr>
      <w:r>
        <w:t xml:space="preserve">The Auditor demonstrated a competent understanding of the clients’ business environments. However, the Peer Review Report highlights that the identification of significant risks related to foreign exchange fluctuations—a common issue in Ethiopia Addis Ababa—was not always sufficiently documented in the risk assessment memos. The Auditor must ensure that macroeconomic factors are explicitly considered when planning the audit.</w:t>
      </w:r>
    </w:p>
    <w:bookmarkEnd w:id="23"/>
    <w:bookmarkStart w:id="24" w:name="audit-evidence"/>
    <w:p>
      <w:pPr>
        <w:pStyle w:val="Heading3"/>
      </w:pPr>
      <w:r>
        <w:t xml:space="preserve">4.2 Audit Evidence</w:t>
      </w:r>
    </w:p>
    <w:p>
      <w:pPr>
        <w:pStyle w:val="FirstParagraph"/>
      </w:pPr>
      <w:r>
        <w:t xml:space="preserve">The sufficiency and appropriateness of audit evidence were generally satisfactory. The Auditor obtained adequate corroborating evidence for revenue and expense recognition. Nevertheless, this Peer Review Report recommends that the Auditor strengthen their procedures regarding inventory valuation, particularly for manufacturing clients in the industrial zones surrounding Ethiopia Addis Ababa.</w:t>
      </w:r>
    </w:p>
    <w:bookmarkEnd w:id="24"/>
    <w:bookmarkStart w:id="25" w:name="professional-skepticism"/>
    <w:p>
      <w:pPr>
        <w:pStyle w:val="Heading3"/>
      </w:pPr>
      <w:r>
        <w:t xml:space="preserve">4.3 Professional Skepticism</w:t>
      </w:r>
    </w:p>
    <w:p>
      <w:pPr>
        <w:pStyle w:val="FirstParagraph"/>
      </w:pPr>
      <w:r>
        <w:t xml:space="preserve">Professional skepticism is a critical attribute for any Auditor. The review found instances where the Auditor accepted management representations without sufficient independent verification. To enhance the quality of the audit, the firm must foster a culture where challenging management assumptions is encouraged and documented.</w:t>
      </w:r>
    </w:p>
    <w:bookmarkEnd w:id="25"/>
    <w:bookmarkEnd w:id="26"/>
    <w:bookmarkStart w:id="27" w:name="independence-and-ethics"/>
    <w:p>
      <w:pPr>
        <w:pStyle w:val="Heading2"/>
      </w:pPr>
      <w:r>
        <w:t xml:space="preserve">5. Independence and Ethics</w:t>
      </w:r>
    </w:p>
    <w:p>
      <w:pPr>
        <w:pStyle w:val="FirstParagraph"/>
      </w:pPr>
      <w:r>
        <w:t xml:space="preserve">Independence is paramount for the credibility of the Auditor. This Peer Review Report confirms that the firm has implemented policies to identify and address threats to independence. The review of the independence declarations submitted by the audit team members in Ethiopia Addis Ababa showed no significant breaches. However, the firm should consider implementing more frequent training sessions on ethical dilemmas specific to the local context.</w:t>
      </w:r>
    </w:p>
    <w:bookmarkEnd w:id="27"/>
    <w:bookmarkStart w:id="28" w:name="findings-and-recommendations"/>
    <w:p>
      <w:pPr>
        <w:pStyle w:val="Heading2"/>
      </w:pPr>
      <w:r>
        <w:t xml:space="preserve">6. Findings and Recommendations</w:t>
      </w:r>
    </w:p>
    <w:p>
      <w:pPr>
        <w:pStyle w:val="FirstParagraph"/>
      </w:pPr>
      <w:r>
        <w:t xml:space="preserve">Based on the evidence gathered, this Peer Review Report concludes that the Auditor firm in Ethiopia Addis Ababa is generally compliant with the required standards. However, to achieve excellence and maintain public trust, the following recommendations are made:</w:t>
      </w:r>
    </w:p>
    <w:p>
      <w:pPr>
        <w:numPr>
          <w:ilvl w:val="0"/>
          <w:numId w:val="1002"/>
        </w:numPr>
        <w:pStyle w:val="Compact"/>
      </w:pPr>
      <w:r>
        <w:rPr>
          <w:bCs/>
          <w:b/>
        </w:rPr>
        <w:t xml:space="preserve">Enhance Risk Documentation:</w:t>
      </w:r>
      <w:r>
        <w:t xml:space="preserve"> </w:t>
      </w:r>
      <w:r>
        <w:t xml:space="preserve">The Auditor must improve the documentation of risk assessment processes, particularly regarding economic risks prevalent in Ethiopia Addis Ababa.</w:t>
      </w:r>
    </w:p>
    <w:p>
      <w:pPr>
        <w:numPr>
          <w:ilvl w:val="0"/>
          <w:numId w:val="1002"/>
        </w:numPr>
        <w:pStyle w:val="Compact"/>
      </w:pPr>
      <w:r>
        <w:rPr>
          <w:bCs/>
          <w:b/>
        </w:rPr>
        <w:t xml:space="preserve">Strengthen Inventory Procedures:</w:t>
      </w:r>
      <w:r>
        <w:t xml:space="preserve"> </w:t>
      </w:r>
      <w:r>
        <w:t xml:space="preserve">Develop specialized audit programs for inventory valuation to address the complexities of local supply chains.</w:t>
      </w:r>
    </w:p>
    <w:p>
      <w:pPr>
        <w:numPr>
          <w:ilvl w:val="0"/>
          <w:numId w:val="1002"/>
        </w:numPr>
        <w:pStyle w:val="Compact"/>
      </w:pPr>
      <w:r>
        <w:rPr>
          <w:bCs/>
          <w:b/>
        </w:rPr>
        <w:t xml:space="preserve">Continuous Professional Development:</w:t>
      </w:r>
      <w:r>
        <w:t xml:space="preserve"> </w:t>
      </w:r>
      <w:r>
        <w:t xml:space="preserve">Invest in ongoing training for audit staff to keep pace with changes in ISA and local regulations.</w:t>
      </w:r>
    </w:p>
    <w:p>
      <w:pPr>
        <w:numPr>
          <w:ilvl w:val="0"/>
          <w:numId w:val="1002"/>
        </w:numPr>
        <w:pStyle w:val="Compact"/>
      </w:pPr>
      <w:r>
        <w:rPr>
          <w:bCs/>
          <w:b/>
        </w:rPr>
        <w:t xml:space="preserve">Improve File Review Processes:</w:t>
      </w:r>
      <w:r>
        <w:t xml:space="preserve"> </w:t>
      </w:r>
      <w:r>
        <w:t xml:space="preserve">Implement a more rigorous internal review process before the issuance of audit reports to ensure consistency and quality.</w:t>
      </w:r>
    </w:p>
    <w:bookmarkEnd w:id="28"/>
    <w:bookmarkStart w:id="29" w:name="conclusion"/>
    <w:p>
      <w:pPr>
        <w:pStyle w:val="Heading2"/>
      </w:pPr>
      <w:r>
        <w:t xml:space="preserve">7. Conclusion</w:t>
      </w:r>
    </w:p>
    <w:p>
      <w:pPr>
        <w:pStyle w:val="FirstParagraph"/>
      </w:pPr>
      <w:r>
        <w:t xml:space="preserve">In summary, this Peer Review Report provides a comprehensive assessment of the Auditor’s performance in Ethiopia Addis Ababa. While the firm demonstrates a solid foundation in audit quality, addressing the identified areas for improvement will significantly enhance their effectiveness and reliability. The Peer Review Report serves as a constructive tool to guide the Auditor toward higher standards of practice, ultimately contributing to the integrity of the financial reporting ecosystem in Ethiopia Addis Ababa.</w:t>
      </w:r>
    </w:p>
    <w:p>
      <w:pPr>
        <w:pStyle w:val="BodyText"/>
      </w:pPr>
      <w:r>
        <w:rPr>
          <w:bCs/>
          <w:b/>
        </w:rPr>
        <w:t xml:space="preserve">Lead Peer Reviewer</w:t>
      </w:r>
    </w:p>
    <w:p>
      <w:pPr>
        <w:pStyle w:val="BodyText"/>
      </w:pPr>
      <w:r>
        <w:t xml:space="preserve">Name: ________________________</w:t>
      </w:r>
    </w:p>
    <w:p>
      <w:pPr>
        <w:pStyle w:val="BodyText"/>
      </w:pPr>
      <w:r>
        <w:t xml:space="preserve">Date: _________________________</w:t>
      </w:r>
    </w:p>
    <w:p>
      <w:pPr>
        <w:pStyle w:val="BodyText"/>
      </w:pPr>
      <w:r>
        <w:rPr>
          <w:bCs/>
          <w:b/>
        </w:rPr>
        <w:t xml:space="preserve">Partner in Charge (Auditor Firm)</w:t>
      </w:r>
    </w:p>
    <w:p>
      <w:pPr>
        <w:pStyle w:val="BodyText"/>
      </w:pPr>
      <w:r>
        <w:t xml:space="preserve">Name: ________________________</w:t>
      </w:r>
    </w:p>
    <w:p>
      <w:pPr>
        <w:pStyle w:val="BodyText"/>
      </w:pPr>
      <w:r>
        <w:t xml:space="preserve">Date: _________________________</w:t>
      </w:r>
    </w:p>
    <w:p>
      <w:pPr>
        <w:pStyle w:val="BodyText"/>
      </w:pPr>
      <w:r>
        <w:t xml:space="preserve">This Peer Review Report is confidential and intended solely for the use of the Auditor firm and relevant regulatory bodies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Assessment in Ethiopia Addis Ababa</dc:title>
  <dc:creator/>
  <dc:language>en</dc:language>
  <cp:keywords/>
  <dcterms:created xsi:type="dcterms:W3CDTF">2026-10-10T12:43:42Z</dcterms:created>
  <dcterms:modified xsi:type="dcterms:W3CDTF">2026-10-10T12:43:42Z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