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Practice</w:t>
      </w:r>
      <w:r>
        <w:t xml:space="preserve"> </w:t>
      </w:r>
      <w:r>
        <w:t xml:space="preserve">in</w:t>
      </w:r>
      <w:r>
        <w:t xml:space="preserve"> </w:t>
      </w:r>
      <w:r>
        <w:t xml:space="preserve">Ghana</w:t>
      </w:r>
      <w:r>
        <w:t xml:space="preserve"> </w:t>
      </w:r>
      <w:r>
        <w:t xml:space="preserve">Accra</w:t>
      </w:r>
    </w:p>
    <w:bookmarkStart w:id="27" w:name="independent-peer-review-report"/>
    <w:p>
      <w:pPr>
        <w:pStyle w:val="Heading1"/>
      </w:pPr>
      <w:r>
        <w:t xml:space="preserve">Independent Peer Review Report</w:t>
      </w:r>
    </w:p>
    <w:p>
      <w:pPr>
        <w:pStyle w:val="FirstParagraph"/>
      </w:pPr>
      <w:r>
        <w:t xml:space="preserve">Review Subject:</w:t>
      </w:r>
      <w:r>
        <w:t xml:space="preserve"> </w:t>
      </w:r>
      <w:r>
        <w:t xml:space="preserve">Professional Practice of the Auditor</w:t>
      </w:r>
      <w:r>
        <w:br/>
      </w:r>
      <w:r>
        <w:t xml:space="preserve">Jurisdiction:</w:t>
      </w:r>
      <w:r>
        <w:t xml:space="preserve"> </w:t>
      </w:r>
      <w:r>
        <w:t xml:space="preserve">Ghana Accra</w:t>
      </w:r>
      <w:r>
        <w:br/>
      </w:r>
      <w:r>
        <w:t xml:space="preserve">Regulatory Framework:</w:t>
      </w:r>
      <w:r>
        <w:t xml:space="preserve"> </w:t>
      </w:r>
      <w:r>
        <w:t xml:space="preserve">ICAG Ghana / ISA</w:t>
      </w:r>
    </w:p>
    <w:p>
      <w:pPr>
        <w:pStyle w:val="BodyText"/>
      </w:pPr>
      <w:r>
        <w:t xml:space="preserve">Report Date:</w:t>
      </w:r>
      <w:r>
        <w:t xml:space="preserve"> </w:t>
      </w:r>
      <w:r>
        <w:t xml:space="preserve">October 24, 2023</w:t>
      </w:r>
      <w:r>
        <w:br/>
      </w:r>
      <w:r>
        <w:t xml:space="preserve">Review Period:</w:t>
      </w:r>
      <w:r>
        <w:t xml:space="preserve"> </w:t>
      </w:r>
      <w:r>
        <w:t xml:space="preserve">Fiscal Year 2022-2023</w:t>
      </w:r>
      <w:r>
        <w:br/>
      </w:r>
      <w:r>
        <w:t xml:space="preserve">Review Type:</w:t>
      </w:r>
      <w:r>
        <w:t xml:space="preserve"> </w:t>
      </w:r>
      <w:r>
        <w:t xml:space="preserve">Comprehensive Quality Control</w:t>
      </w:r>
    </w:p>
    <w:bookmarkStart w:id="20" w:name="executive-summary"/>
    <w:p>
      <w:pPr>
        <w:pStyle w:val="Heading2"/>
      </w:pPr>
      <w:r>
        <w:t xml:space="preserve">1. Executive Summary</w:t>
      </w:r>
    </w:p>
    <w:p>
      <w:pPr>
        <w:pStyle w:val="FirstParagraph"/>
      </w:pPr>
      <w:r>
        <w:t xml:space="preserve">This Peer Review Report has been prepared to evaluate the quality of audit work performed by the Auditor within the financial and regulatory landscape of Ghana Accra. The primary objective of this review is to ensure that the Auditor's practices align with the International Standards on Auditing (ISA) and the specific ethical guidelines mandated by the Institute of Chartered Accountants of Ghana (ICAG). Given the dynamic economic environment in Accra, maintaining high standards of audit quality is paramount for investor confidence and regulatory compliance.</w:t>
      </w:r>
    </w:p>
    <w:p>
      <w:pPr>
        <w:pStyle w:val="BodyText"/>
      </w:pPr>
      <w:r>
        <w:t xml:space="preserve">The review team conducted a thorough examination of selected audit files, quality control policies, and staff training records. The overall conclusion is that the Auditor demonstrates a strong commitment to professional skepticism and technical competence. However, specific areas regarding documentation of risk assessment in complex Accra-based real estate transactions require minor enhancements to fully meet the rigorous expectations of a top-tier Peer Review Report.</w:t>
      </w:r>
    </w:p>
    <w:bookmarkEnd w:id="20"/>
    <w:bookmarkStart w:id="21" w:name="scope-and-methodology"/>
    <w:p>
      <w:pPr>
        <w:pStyle w:val="Heading2"/>
      </w:pPr>
      <w:r>
        <w:t xml:space="preserve">2. Scope and Methodology</w:t>
      </w:r>
    </w:p>
    <w:p>
      <w:pPr>
        <w:pStyle w:val="FirstParagraph"/>
      </w:pPr>
      <w:r>
        <w:t xml:space="preserve">The scope of this Peer Review Report covers the audit engagements undertaken by the Auditor during the specified review period. The methodology involved a risk-based approach, focusing on engagements with higher inherent risks common in the Ghana Accra market, such as foreign exchange exposure and construction-in-progress valuations.</w:t>
      </w:r>
    </w:p>
    <w:p>
      <w:pPr>
        <w:pStyle w:val="BodyText"/>
      </w:pPr>
      <w:r>
        <w:t xml:space="preserve">The review process included:</w:t>
      </w:r>
    </w:p>
    <w:p>
      <w:pPr>
        <w:numPr>
          <w:ilvl w:val="0"/>
          <w:numId w:val="1001"/>
        </w:numPr>
        <w:pStyle w:val="Compact"/>
      </w:pPr>
      <w:r>
        <w:t xml:space="preserve">Inspection of a representative sample of audit working papers.</w:t>
      </w:r>
    </w:p>
    <w:p>
      <w:pPr>
        <w:numPr>
          <w:ilvl w:val="0"/>
          <w:numId w:val="1001"/>
        </w:numPr>
        <w:pStyle w:val="Compact"/>
      </w:pPr>
      <w:r>
        <w:t xml:space="preserve">Interviews with the Auditor and key audit partners regarding their understanding of local regulations.</w:t>
      </w:r>
    </w:p>
    <w:p>
      <w:pPr>
        <w:numPr>
          <w:ilvl w:val="0"/>
          <w:numId w:val="1001"/>
        </w:numPr>
        <w:pStyle w:val="Compact"/>
      </w:pPr>
      <w:r>
        <w:t xml:space="preserve">Evaluation of the firm's internal quality control system against ICAG requirements.</w:t>
      </w:r>
    </w:p>
    <w:p>
      <w:pPr>
        <w:numPr>
          <w:ilvl w:val="0"/>
          <w:numId w:val="1001"/>
        </w:numPr>
        <w:pStyle w:val="Compact"/>
      </w:pPr>
      <w:r>
        <w:t xml:space="preserve">Assessment of the Auditor's independence and ethical compliance.</w:t>
      </w:r>
    </w:p>
    <w:bookmarkEnd w:id="21"/>
    <w:bookmarkStart w:id="22" w:name="evaluation-of-quality-control-systems"/>
    <w:p>
      <w:pPr>
        <w:pStyle w:val="Heading2"/>
      </w:pPr>
      <w:r>
        <w:t xml:space="preserve">3. Evaluation of Quality Control Systems</w:t>
      </w:r>
    </w:p>
    <w:p>
      <w:pPr>
        <w:pStyle w:val="FirstParagraph"/>
      </w:pPr>
      <w:r>
        <w:t xml:space="preserve">A robust quality control system is the backbone of any reputable Auditor. In the context of Ghana Accra, where regulatory scrutiny is increasing, the Auditor must maintain strict adherence to ISQC 1 (International Standard on Quality Control).</w:t>
      </w:r>
    </w:p>
    <w:p>
      <w:pPr>
        <w:pStyle w:val="BodyText"/>
      </w:pPr>
      <w:r>
        <w:t xml:space="preserve">The review found that the Auditor has implemented effective policies regarding leadership responsibilities for quality within the firm. The tone at the top emphasizes the importance of audit quality over business development. Furthermore, the Auditor has established clear procedures for client acceptance and continuance, ensuring that engagements in high-risk sectors within Accra are only accepted when the firm possesses the necessary technical expertise.</w:t>
      </w:r>
    </w:p>
    <w:p>
      <w:pPr>
        <w:pStyle w:val="BodyText"/>
      </w:pPr>
      <w:r>
        <w:t xml:space="preserve">However, the Peer Review Report notes that the documentation regarding the monitoring of quality control policies could be more detailed. While the Auditor conducts internal inspections, the reporting of findings to the engagement partners could be more structured to ensure timely remediation of any identified deficiencies.</w:t>
      </w:r>
    </w:p>
    <w:bookmarkEnd w:id="22"/>
    <w:bookmarkStart w:id="23" w:name="X2ca5f81a8004e0c42c3f43133f0cc8510e3b615"/>
    <w:p>
      <w:pPr>
        <w:pStyle w:val="Heading2"/>
      </w:pPr>
      <w:r>
        <w:t xml:space="preserve">4. Compliance with International Standards on Auditing (ISA)</w:t>
      </w:r>
    </w:p>
    <w:p>
      <w:pPr>
        <w:pStyle w:val="FirstParagraph"/>
      </w:pPr>
      <w:r>
        <w:t xml:space="preserve">The core of this Peer Review Report focuses on the Auditor's application of ISAs. The review team assessed whether the Auditor planned and performed the audit to obtain reasonable assurance about whether the financial statements are free from material misstatement.</w:t>
      </w:r>
    </w:p>
    <w:p>
      <w:pPr>
        <w:pStyle w:val="BodyText"/>
      </w:pPr>
      <w:r>
        <w:rPr>
          <w:bCs/>
          <w:b/>
        </w:rPr>
        <w:t xml:space="preserve">Risk Assessment and Response:</w:t>
      </w:r>
      <w:r>
        <w:t xml:space="preserve"> </w:t>
      </w:r>
      <w:r>
        <w:t xml:space="preserve">The Auditor demonstrated a competent understanding of the business environments of their clients in Ghana Accra. Risk assessments were generally well-documented, identifying key risks such as liquidity constraints and regulatory changes. The audit responses were appropriately designed to address these risks.</w:t>
      </w:r>
    </w:p>
    <w:p>
      <w:pPr>
        <w:pStyle w:val="BodyText"/>
      </w:pPr>
      <w:r>
        <w:rPr>
          <w:bCs/>
          <w:b/>
        </w:rPr>
        <w:t xml:space="preserve">Audit Evidence:</w:t>
      </w:r>
      <w:r>
        <w:t xml:space="preserve"> </w:t>
      </w:r>
      <w:r>
        <w:t xml:space="preserve">The working papers reviewed contained sufficient and appropriate audit evidence to support the audit opinions. The Auditor effectively utilized analytical procedures and substantive testing. In instances involving complex financial instruments, the Auditor appropriately engaged specialists, ensuring that the audit opinion was well-founded.</w:t>
      </w:r>
    </w:p>
    <w:p>
      <w:pPr>
        <w:pStyle w:val="BodyText"/>
      </w:pPr>
      <w:r>
        <w:rPr>
          <w:bCs/>
          <w:b/>
        </w:rPr>
        <w:t xml:space="preserve">Reporting:</w:t>
      </w:r>
      <w:r>
        <w:t xml:space="preserve"> </w:t>
      </w:r>
      <w:r>
        <w:t xml:space="preserve">The audit reports issued by the Auditor were consistent with the findings in the working papers and complied with the reporting requirements of the Companies Act, 2019 (Act 992) of Ghana. The language used was clear, unambiguous, and professional.</w:t>
      </w:r>
    </w:p>
    <w:bookmarkEnd w:id="23"/>
    <w:bookmarkStart w:id="24" w:name="ethical-considerations-and-independence"/>
    <w:p>
      <w:pPr>
        <w:pStyle w:val="Heading2"/>
      </w:pPr>
      <w:r>
        <w:t xml:space="preserve">5. Ethical Considerations and Independence</w:t>
      </w:r>
    </w:p>
    <w:p>
      <w:pPr>
        <w:pStyle w:val="FirstParagraph"/>
      </w:pPr>
      <w:r>
        <w:t xml:space="preserve">Integrity and objectivity are non-negotiable for an Auditor. This Peer Review Report confirms that the Auditor has maintained strict independence in both fact and appearance. The firm's policies regarding financial interests, business relationships, and family connections with audit clients are comprehensive and are regularly monitored.</w:t>
      </w:r>
    </w:p>
    <w:p>
      <w:pPr>
        <w:pStyle w:val="BodyText"/>
      </w:pPr>
      <w:r>
        <w:t xml:space="preserve">The Auditor has also demonstrated a strong commitment to the Code of Ethics for Professional Accountants. There were no instances of ethical breaches identified during the review. The Auditor's ability to navigate the close-knit business community in Ghana Accra while maintaining professional distance is commendable.</w:t>
      </w:r>
    </w:p>
    <w:bookmarkEnd w:id="24"/>
    <w:bookmarkStart w:id="25" w:name="areas-for-improvement"/>
    <w:p>
      <w:pPr>
        <w:pStyle w:val="Heading2"/>
      </w:pPr>
      <w:r>
        <w:t xml:space="preserve">6. Areas for Improvement</w:t>
      </w:r>
    </w:p>
    <w:p>
      <w:pPr>
        <w:pStyle w:val="FirstParagraph"/>
      </w:pPr>
      <w:r>
        <w:t xml:space="preserve">While the overall performance of the Auditor is satisfactory, this Peer Review Report highlights the following areas for improvement:</w:t>
      </w:r>
    </w:p>
    <w:p>
      <w:pPr>
        <w:numPr>
          <w:ilvl w:val="0"/>
          <w:numId w:val="1002"/>
        </w:numPr>
        <w:pStyle w:val="Compact"/>
      </w:pPr>
      <w:r>
        <w:rPr>
          <w:bCs/>
          <w:b/>
        </w:rPr>
        <w:t xml:space="preserve">Documentation of IT Controls:</w:t>
      </w:r>
      <w:r>
        <w:t xml:space="preserve"> </w:t>
      </w:r>
      <w:r>
        <w:t xml:space="preserve">As businesses in Ghana Accra increasingly adopt digital solutions, the Auditor should enhance the documentation of IT general controls testing in their audit files.</w:t>
      </w:r>
    </w:p>
    <w:p>
      <w:pPr>
        <w:numPr>
          <w:ilvl w:val="0"/>
          <w:numId w:val="1002"/>
        </w:numPr>
        <w:pStyle w:val="Compact"/>
      </w:pPr>
      <w:r>
        <w:rPr>
          <w:bCs/>
          <w:b/>
        </w:rPr>
        <w:t xml:space="preserve">Staff Training Records:</w:t>
      </w:r>
      <w:r>
        <w:t xml:space="preserve"> </w:t>
      </w:r>
      <w:r>
        <w:t xml:space="preserve">While training is conducted, the records should more explicitly link training topics to the specific competencies required for the audit engagements undertaken.</w:t>
      </w:r>
    </w:p>
    <w:p>
      <w:pPr>
        <w:numPr>
          <w:ilvl w:val="0"/>
          <w:numId w:val="1002"/>
        </w:numPr>
        <w:pStyle w:val="Compact"/>
      </w:pPr>
      <w:r>
        <w:rPr>
          <w:bCs/>
          <w:b/>
        </w:rPr>
        <w:t xml:space="preserve">Engagement Quality Control Reviews (EQCR):</w:t>
      </w:r>
      <w:r>
        <w:t xml:space="preserve"> </w:t>
      </w:r>
      <w:r>
        <w:t xml:space="preserve">The documentation of EQCR for high-risk engagements should be more granular, detailing the specific matters discussed and the conclusions reached.</w:t>
      </w:r>
    </w:p>
    <w:bookmarkEnd w:id="25"/>
    <w:bookmarkStart w:id="26" w:name="conclusion"/>
    <w:p>
      <w:pPr>
        <w:pStyle w:val="Heading2"/>
      </w:pPr>
      <w:r>
        <w:t xml:space="preserve">7. Conclusion</w:t>
      </w:r>
    </w:p>
    <w:p>
      <w:pPr>
        <w:pStyle w:val="FirstParagraph"/>
      </w:pPr>
      <w:r>
        <w:t xml:space="preserve">In conclusion, this Peer Review Report affirms that the Auditor operates in accordance with the professional standards expected in Ghana Accra. The Auditor demonstrates technical competence, ethical integrity, and a commitment to quality. The identified areas for improvement are minor and do not detract from the overall quality of the audit work performed. It is recommended that the Auditor implements the suggested enhancements to further strengthen their quality control framework.</w:t>
      </w:r>
    </w:p>
    <w:p>
      <w:pPr>
        <w:pStyle w:val="BodyText"/>
      </w:pPr>
      <w:r>
        <w:rPr>
          <w:bCs/>
          <w:b/>
        </w:rPr>
        <w:t xml:space="preserve">Reviewed By:</w:t>
      </w:r>
    </w:p>
    <w:p>
      <w:pPr>
        <w:pStyle w:val="BodyText"/>
      </w:pPr>
      <w:r>
        <w:t xml:space="preserve">Senior Peer Reviewer</w:t>
      </w:r>
    </w:p>
    <w:p>
      <w:pPr>
        <w:pStyle w:val="BodyText"/>
      </w:pPr>
      <w:r>
        <w:t xml:space="preserve">Institute of Chartered Accountants of Ghana</w:t>
      </w:r>
    </w:p>
    <w:p>
      <w:pPr>
        <w:pStyle w:val="BodyText"/>
      </w:pPr>
      <w:r>
        <w:rPr>
          <w:bCs/>
          <w:b/>
        </w:rPr>
        <w:t xml:space="preserve">Acknowledged By:</w:t>
      </w:r>
    </w:p>
    <w:p>
      <w:pPr>
        <w:pStyle w:val="BodyText"/>
      </w:pPr>
      <w:r>
        <w:t xml:space="preserve">Managing Partner</w:t>
      </w:r>
    </w:p>
    <w:p>
      <w:pPr>
        <w:pStyle w:val="BodyText"/>
      </w:pPr>
      <w:r>
        <w:t xml:space="preserve">The Auditor Firm</w:t>
      </w:r>
    </w:p>
    <w:p>
      <w:pPr>
        <w:pStyle w:val="BodyText"/>
      </w:pPr>
      <w:r>
        <w:t xml:space="preserve">This document is confidential and intended solely for the use of the addressee. Unauthorized distribution is prohibited.</w:t>
      </w:r>
    </w:p>
    <w:p>
      <w:pPr>
        <w:pStyle w:val="BodyText"/>
      </w:pPr>
      <w:r>
        <w:t xml:space="preserve">© 2023 Peer Review Committee.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Practice in Ghana Accra</dc:title>
  <dc:creator/>
  <dc:language>en</dc:language>
  <cp:keywords/>
  <dcterms:created xsi:type="dcterms:W3CDTF">2026-10-10T07:35:29Z</dcterms:created>
  <dcterms:modified xsi:type="dcterms:W3CDTF">2026-10-10T07:35:29Z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