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Auditor</w:t>
      </w:r>
      <w:r>
        <w:t xml:space="preserve"> </w:t>
      </w:r>
      <w:r>
        <w:t xml:space="preserve">-</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Audit Quality and Compliance</w:t>
      </w:r>
    </w:p>
    <w:p>
      <w:pPr>
        <w:pStyle w:val="BodyText"/>
      </w:pPr>
      <w:r>
        <w:rPr>
          <w:bCs/>
          <w:b/>
        </w:rPr>
        <w:t xml:space="preserve">Jurisdiction:</w:t>
      </w:r>
      <w:r>
        <w:t xml:space="preserve"> </w:t>
      </w:r>
      <w:r>
        <w:t xml:space="preserve">India, New Delhi</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ethical adherence, and quality control systems of the designated Auditor operating within the financial and regulatory landscape of India, specifically New Delhi. The review is conducted in accordance with the Standards on Quality Control (SQC) 1 and the relevant guidelines issued by the Institute of Chartered Accountants of India (ICAI).</w:t>
      </w:r>
    </w:p>
    <w:p>
      <w:pPr>
        <w:pStyle w:val="BodyText"/>
      </w:pPr>
      <w:r>
        <w:t xml:space="preserve">The primary objective of this Peer Review is to provide reasonable assurance that the Auditor’s firm maintains a robust system of quality control that ensures compliance with professional standards, including the Standards on Auditing (SAs) applicable in India. Given the dynamic economic environment of New Delhi, the capital of India, this review places significant emphasis on the Auditor’s ability to navigate complex regulatory frameworks, including those enforced by the Securities and Exchange Board of India (SEBI) and the Ministry of Corporate Affairs (MCA).</w:t>
      </w:r>
    </w:p>
    <w:bookmarkEnd w:id="21"/>
    <w:bookmarkStart w:id="22" w:name="regulatory-framework-and-context"/>
    <w:p>
      <w:pPr>
        <w:pStyle w:val="Heading2"/>
      </w:pPr>
      <w:r>
        <w:t xml:space="preserve">2. Regulatory Framework and Context</w:t>
      </w:r>
    </w:p>
    <w:p>
      <w:pPr>
        <w:pStyle w:val="FirstParagraph"/>
      </w:pPr>
      <w:r>
        <w:t xml:space="preserve">The practice of auditing in India is governed by the Chartered Accountants Act, 1949. For an Auditor based in New Delhi, the regulatory scrutiny is particularly intense due to the concentration of central government bodies, multinational headquarters, and major financial institutions in the region. This Peer Review Report assesses whether the Auditor has aligned their practices with the mandatory requirements of the Companies Act, 2013, and the specific circulars issued by the ICAI regarding peer reviews.</w:t>
      </w:r>
    </w:p>
    <w:p>
      <w:pPr>
        <w:pStyle w:val="BodyText"/>
      </w:pPr>
      <w:r>
        <w:t xml:space="preserve">The review considers the Auditor’s adherence to the Code of Ethics, ensuring independence and objectivity, which are paramount when dealing with high-profile clients in the New Delhi metropolitan area. The report also examines the Auditor’s compliance with the National Financial Reporting Authority (NFRA) guidelines, which have heightened the standards for audit quality in India.</w:t>
      </w:r>
    </w:p>
    <w:bookmarkEnd w:id="22"/>
    <w:bookmarkStart w:id="26" w:name="evaluation-of-quality-control-systems"/>
    <w:p>
      <w:pPr>
        <w:pStyle w:val="Heading2"/>
      </w:pPr>
      <w:r>
        <w:t xml:space="preserve">3. Evaluation of Quality Control Systems</w:t>
      </w:r>
    </w:p>
    <w:bookmarkStart w:id="23" w:name="leadership-responsibilities"/>
    <w:p>
      <w:pPr>
        <w:pStyle w:val="Heading3"/>
      </w:pPr>
      <w:r>
        <w:t xml:space="preserve">3.1 Leadership Responsibilities</w:t>
      </w:r>
    </w:p>
    <w:p>
      <w:pPr>
        <w:pStyle w:val="FirstParagraph"/>
      </w:pPr>
      <w:r>
        <w:t xml:space="preserve">The Peer Review assesses the tone at the top within the Auditor’s firm. It is observed that the leadership in New Delhi demonstrates a clear commitment to quality over commercial considerations. The firm has established a quality control manual that is regularly updated to reflect changes in Indian accounting standards (Ind AS) and auditing standards.</w:t>
      </w:r>
    </w:p>
    <w:bookmarkEnd w:id="23"/>
    <w:bookmarkStart w:id="24" w:name="relevant-ethical-requirements"/>
    <w:p>
      <w:pPr>
        <w:pStyle w:val="Heading3"/>
      </w:pPr>
      <w:r>
        <w:t xml:space="preserve">3.2 Relevant Ethical Requirements</w:t>
      </w:r>
    </w:p>
    <w:p>
      <w:pPr>
        <w:pStyle w:val="FirstParagraph"/>
      </w:pPr>
      <w:r>
        <w:t xml:space="preserve">A critical component of this Peer Review Report is the evaluation of the Auditor’s independence. The review confirms that the firm has implemented effective safeguards to mitigate threats to independence, such as self-review, advocacy, and familiarity threats. This is particularly relevant for an Auditor in New Delhi, where long-standing client relationships are common. The firm maintains a robust conflict of interest register and conducts annual independence declarations for all partners and staff.</w:t>
      </w:r>
    </w:p>
    <w:bookmarkEnd w:id="24"/>
    <w:bookmarkStart w:id="25" w:name="Xed529ca1b04c137b45b32787744cc0dc2ea0025"/>
    <w:p>
      <w:pPr>
        <w:pStyle w:val="Heading3"/>
      </w:pPr>
      <w:r>
        <w:t xml:space="preserve">3.3 Acceptance and Continuance of Client Relationships</w:t>
      </w:r>
    </w:p>
    <w:p>
      <w:pPr>
        <w:pStyle w:val="FirstParagraph"/>
      </w:pPr>
      <w:r>
        <w:t xml:space="preserve">The Auditor’s procedures for accepting new clients in the New Delhi market are rigorous. The Peer Review found that the firm conducts thorough due diligence on prospective clients to assess their integrity and financial stability. This process ensures that the Auditor does not associate with entities that may pose reputational risks or involve fraudulent activities, aligning with the ethical standards expected in India’s capital.</w:t>
      </w:r>
    </w:p>
    <w:bookmarkEnd w:id="25"/>
    <w:bookmarkEnd w:id="26"/>
    <w:bookmarkStart w:id="27" w:name="audit-execution-and-technical-competence"/>
    <w:p>
      <w:pPr>
        <w:pStyle w:val="Heading2"/>
      </w:pPr>
      <w:r>
        <w:t xml:space="preserve">4. Audit Execution and Technical Competence</w:t>
      </w:r>
    </w:p>
    <w:p>
      <w:pPr>
        <w:pStyle w:val="FirstParagraph"/>
      </w:pPr>
      <w:r>
        <w:t xml:space="preserve">The Peer Review Report includes a detailed examination of selected audit files to assess the quality of work performed by the Auditor. The review focused on audits of entities operating in diverse sectors within New Delhi, including manufacturing, IT services, and financial services.</w:t>
      </w:r>
    </w:p>
    <w:p>
      <w:pPr>
        <w:pStyle w:val="BodyText"/>
      </w:pPr>
      <w:r>
        <w:t xml:space="preserve">The evaluation confirms that the Auditor has applied the Standards on Auditing (SAs) effectively. Key areas of assessment included:</w:t>
      </w:r>
    </w:p>
    <w:p>
      <w:pPr>
        <w:numPr>
          <w:ilvl w:val="0"/>
          <w:numId w:val="1001"/>
        </w:numPr>
        <w:pStyle w:val="Compact"/>
      </w:pPr>
      <w:r>
        <w:rPr>
          <w:bCs/>
          <w:b/>
        </w:rPr>
        <w:t xml:space="preserve">Risk Assessment:</w:t>
      </w:r>
      <w:r>
        <w:t xml:space="preserve"> </w:t>
      </w:r>
      <w:r>
        <w:t xml:space="preserve">The Auditor demonstrated a thorough understanding of the client’s business environment and internal controls, identifying significant risks accurately.</w:t>
      </w:r>
    </w:p>
    <w:p>
      <w:pPr>
        <w:numPr>
          <w:ilvl w:val="0"/>
          <w:numId w:val="1001"/>
        </w:numPr>
        <w:pStyle w:val="Compact"/>
      </w:pPr>
      <w:r>
        <w:rPr>
          <w:bCs/>
          <w:b/>
        </w:rPr>
        <w:t xml:space="preserve">Audit Evidence:</w:t>
      </w:r>
      <w:r>
        <w:t xml:space="preserve"> </w:t>
      </w:r>
      <w:r>
        <w:t xml:space="preserve">Sufficient and appropriate audit evidence was obtained to support the audit opinion. The documentation was clear, concise, and compliant with SA 230.</w:t>
      </w:r>
    </w:p>
    <w:p>
      <w:pPr>
        <w:numPr>
          <w:ilvl w:val="0"/>
          <w:numId w:val="1001"/>
        </w:numPr>
        <w:pStyle w:val="Compact"/>
      </w:pPr>
      <w:r>
        <w:rPr>
          <w:bCs/>
          <w:b/>
        </w:rPr>
        <w:t xml:space="preserve">Use of Experts:</w:t>
      </w:r>
      <w:r>
        <w:t xml:space="preserve"> </w:t>
      </w:r>
      <w:r>
        <w:t xml:space="preserve">Where necessary, the Auditor engaged experts in accordance with SA 620, ensuring that their work was properly evaluated and integrated into the audit process.</w:t>
      </w:r>
    </w:p>
    <w:p>
      <w:pPr>
        <w:pStyle w:val="FirstParagraph"/>
      </w:pPr>
      <w:r>
        <w:t xml:space="preserve">The Peer Review notes that the Auditor’s team in New Delhi is well-trained and possesses the necessary technical expertise to handle complex transactions, including those involving Ind AS and transfer pricing regulations.</w:t>
      </w:r>
    </w:p>
    <w:bookmarkEnd w:id="27"/>
    <w:bookmarkStart w:id="28" w:name="monitoring-and-remediation"/>
    <w:p>
      <w:pPr>
        <w:pStyle w:val="Heading2"/>
      </w:pPr>
      <w:r>
        <w:t xml:space="preserve">5. Monitoring and Remediation</w:t>
      </w:r>
    </w:p>
    <w:p>
      <w:pPr>
        <w:pStyle w:val="FirstParagraph"/>
      </w:pPr>
      <w:r>
        <w:t xml:space="preserve">An effective quality control system requires ongoing monitoring. This Peer Review Report evaluates the Auditor’s internal monitoring processes. The firm conducts regular internal inspections of completed audits to identify any deficiencies. The review found that the Auditor has a structured mechanism for reporting and addressing these deficiencies, ensuring that corrective actions are taken promptly.</w:t>
      </w:r>
    </w:p>
    <w:p>
      <w:pPr>
        <w:pStyle w:val="BodyText"/>
      </w:pPr>
      <w:r>
        <w:t xml:space="preserve">The Peer Review also assessed the Auditor’s responsiveness to external feedback, including comments from regulators and stakeholders in India. The firm has demonstrated a proactive approach to implementing recommendations from previous peer reviews and regulatory inspections.</w:t>
      </w:r>
    </w:p>
    <w:bookmarkEnd w:id="28"/>
    <w:bookmarkStart w:id="29" w:name="conclusion-and-recommendations"/>
    <w:p>
      <w:pPr>
        <w:pStyle w:val="Heading2"/>
      </w:pPr>
      <w:r>
        <w:t xml:space="preserve">6. Conclusion and Recommendations</w:t>
      </w:r>
    </w:p>
    <w:p>
      <w:pPr>
        <w:pStyle w:val="FirstParagraph"/>
      </w:pPr>
      <w:r>
        <w:t xml:space="preserve">Based on the comprehensive evaluation conducted as part of this Peer Review Report, it is concluded that the Auditor operating in New Delhi, India, maintains a system of quality control that is designed and implemented effectively. The Auditor demonstrates a high level of professional competence, ethical integrity, and compliance with the relevant standards and regulations.</w:t>
      </w:r>
    </w:p>
    <w:p>
      <w:pPr>
        <w:pStyle w:val="BodyText"/>
      </w:pPr>
      <w:r>
        <w:t xml:space="preserve">However, the Peer Review identifies a few areas for improvement:</w:t>
      </w:r>
    </w:p>
    <w:p>
      <w:pPr>
        <w:numPr>
          <w:ilvl w:val="0"/>
          <w:numId w:val="1002"/>
        </w:numPr>
        <w:pStyle w:val="Compact"/>
      </w:pPr>
      <w:r>
        <w:t xml:space="preserve">Enhance documentation of risk assessment procedures for complex financial instruments.</w:t>
      </w:r>
    </w:p>
    <w:p>
      <w:pPr>
        <w:numPr>
          <w:ilvl w:val="0"/>
          <w:numId w:val="1002"/>
        </w:numPr>
        <w:pStyle w:val="Compact"/>
      </w:pPr>
      <w:r>
        <w:t xml:space="preserve">Strengthen training programs on emerging regulatory changes in India.</w:t>
      </w:r>
    </w:p>
    <w:p>
      <w:pPr>
        <w:numPr>
          <w:ilvl w:val="0"/>
          <w:numId w:val="1002"/>
        </w:numPr>
        <w:pStyle w:val="Compact"/>
      </w:pPr>
      <w:r>
        <w:t xml:space="preserve">Improve the timeliness of audit file completion to ensure better quality reviews.</w:t>
      </w:r>
    </w:p>
    <w:p>
      <w:pPr>
        <w:pStyle w:val="FirstParagraph"/>
      </w:pPr>
      <w:r>
        <w:t xml:space="preserve">The Auditor is encouraged to address these recommendations to further enhance the quality of their audit services and maintain their reputation in the competitive market of New Delhi.</w:t>
      </w:r>
    </w:p>
    <w:bookmarkEnd w:id="29"/>
    <w:p>
      <w:pPr>
        <w:pStyle w:val="BodyText"/>
      </w:pPr>
      <w:r>
        <w:rPr>
          <w:bCs/>
          <w:b/>
        </w:rPr>
        <w:t xml:space="preserve">Reviewed by:</w:t>
      </w:r>
    </w:p>
    <w:p>
      <w:pPr>
        <w:pStyle w:val="BodyText"/>
      </w:pPr>
      <w:r>
        <w:t xml:space="preserve">__________________________</w:t>
      </w:r>
    </w:p>
    <w:p>
      <w:pPr>
        <w:pStyle w:val="BodyText"/>
      </w:pPr>
      <w:r>
        <w:t xml:space="preserve">Peer Reviewer Name</w:t>
      </w:r>
    </w:p>
    <w:p>
      <w:pPr>
        <w:pStyle w:val="BodyText"/>
      </w:pPr>
      <w:r>
        <w:t xml:space="preserve">Designation</w:t>
      </w:r>
    </w:p>
    <w:p>
      <w:pPr>
        <w:pStyle w:val="BodyText"/>
      </w:pPr>
      <w:r>
        <w:t xml:space="preserve">Institute of Chartered Accountants of India (ICAI)</w:t>
      </w:r>
    </w:p>
    <w:p>
      <w:pPr>
        <w:pStyle w:val="BodyText"/>
      </w:pPr>
      <w:r>
        <w:t xml:space="preserve">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Auditor - India New Delhi</dc:title>
  <dc:creator/>
  <dc:language>en</dc:language>
  <cp:keywords/>
  <dcterms:created xsi:type="dcterms:W3CDTF">2026-10-10T09:58:36Z</dcterms:created>
  <dcterms:modified xsi:type="dcterms:W3CDTF">2026-10-10T09:58:36Z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