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Compliance</w:t>
      </w:r>
      <w:r>
        <w:t xml:space="preserve"> </w:t>
      </w:r>
      <w:r>
        <w:t xml:space="preserve">in</w:t>
      </w:r>
      <w:r>
        <w:t xml:space="preserve"> </w:t>
      </w:r>
      <w:r>
        <w:t xml:space="preserve">Israel</w:t>
      </w:r>
      <w:r>
        <w:t xml:space="preserve"> </w:t>
      </w:r>
      <w:r>
        <w:t xml:space="preserve">Jerusalem</w:t>
      </w:r>
    </w:p>
    <w:bookmarkStart w:id="26" w:name="X3094d6abbb56922b1cfaead8a4bb940e7ad99c3"/>
    <w:p>
      <w:pPr>
        <w:pStyle w:val="Heading1"/>
      </w:pPr>
      <w:r>
        <w:t xml:space="preserve">Peer Review Report: Auditor Quality Assurance</w:t>
      </w:r>
    </w:p>
    <w:p>
      <w:pPr>
        <w:pStyle w:val="FirstParagraph"/>
      </w:pPr>
      <w:r>
        <w:t xml:space="preserve">Subject Firm</w:t>
      </w:r>
    </w:p>
    <w:p>
      <w:pPr>
        <w:pStyle w:val="BodyText"/>
      </w:pPr>
      <w:r>
        <w:t xml:space="preserve">[Insert Audit Firm Name]</w:t>
      </w:r>
    </w:p>
    <w:p>
      <w:pPr>
        <w:pStyle w:val="BodyText"/>
      </w:pPr>
      <w:r>
        <w:t xml:space="preserve">Location</w:t>
      </w:r>
    </w:p>
    <w:p>
      <w:pPr>
        <w:pStyle w:val="BodyText"/>
      </w:pPr>
      <w:r>
        <w:t xml:space="preserve">Jerusalem, Israel</w:t>
      </w:r>
    </w:p>
    <w:p>
      <w:pPr>
        <w:pStyle w:val="BodyText"/>
      </w:pPr>
      <w:r>
        <w:t xml:space="preserve">Review Period</w:t>
      </w:r>
    </w:p>
    <w:p>
      <w:pPr>
        <w:pStyle w:val="BodyText"/>
      </w:pPr>
      <w:r>
        <w:t xml:space="preserve">January 1, 2023 – December 31, 2023</w:t>
      </w:r>
    </w:p>
    <w:p>
      <w:pPr>
        <w:pStyle w:val="BodyText"/>
      </w:pPr>
      <w:r>
        <w:t xml:space="preserve">Reviewing Body</w:t>
      </w:r>
    </w:p>
    <w:p>
      <w:pPr>
        <w:pStyle w:val="BodyText"/>
      </w:pPr>
      <w:r>
        <w:t xml:space="preserve">Independent Peer Review Committee</w:t>
      </w:r>
    </w:p>
    <w:p>
      <w:pPr>
        <w:pStyle w:val="BodyText"/>
      </w:pPr>
      <w:r>
        <w:t xml:space="preserve">Report Date</w:t>
      </w:r>
    </w:p>
    <w:p>
      <w:pPr>
        <w:pStyle w:val="BodyText"/>
      </w:pPr>
      <w:r>
        <w:t xml:space="preserve">[Insert Date]</w:t>
      </w:r>
    </w:p>
    <w:p>
      <w:pPr>
        <w:pStyle w:val="BodyText"/>
      </w:pPr>
      <w:r>
        <w:t xml:space="preserve">Report Reference No.</w:t>
      </w:r>
    </w:p>
    <w:p>
      <w:pPr>
        <w:pStyle w:val="BodyText"/>
      </w:pPr>
      <w:r>
        <w:t xml:space="preserve">PR-IL-JER-2024-001</w:t>
      </w:r>
    </w:p>
    <w:bookmarkStart w:id="20" w:name="introduction-and-scope"/>
    <w:p>
      <w:pPr>
        <w:pStyle w:val="Heading2"/>
      </w:pPr>
      <w:r>
        <w:t xml:space="preserve">1. Introduction and Scope</w:t>
      </w:r>
    </w:p>
    <w:p>
      <w:pPr>
        <w:pStyle w:val="FirstParagraph"/>
      </w:pPr>
      <w:r>
        <w:t xml:space="preserve">This Peer Review Report has been prepared to evaluate the quality of audit work performed by the subject Auditor firm located in Israel Jerusalem. The primary objective of this review is to assess whether the firm's audit practices adhere to the International Standards on Auditing (ISAs) as adopted by the Institute of Certified Public Accountants in Israel (ICPAI). Given the strategic economic position of Jerusalem, ensuring the integrity of financial reporting is paramount. This report serves as a formal documentation of the review process, findings, and recommendations intended to enhance the reliability of the Auditor's services within the local jurisdiction.</w:t>
      </w:r>
    </w:p>
    <w:p>
      <w:pPr>
        <w:pStyle w:val="BodyText"/>
      </w:pPr>
      <w:r>
        <w:t xml:space="preserve">The scope of this Peer Review Report encompasses a detailed examination of the firm's quality control systems, including client acceptance procedures, engagement performance, supervision, and review processes. The review team selected a representative sample of audit files from various sectors operating within Israel Jerusalem, including technology, real estate, and public sector entities. The evaluation focuses on the Auditor's ability to maintain professional skepticism, exercise professional judgment, and comply with ethical requirements mandated by Israeli law.</w:t>
      </w:r>
    </w:p>
    <w:bookmarkEnd w:id="20"/>
    <w:bookmarkStart w:id="21" w:name="regulatory-framework-and-standards"/>
    <w:p>
      <w:pPr>
        <w:pStyle w:val="Heading2"/>
      </w:pPr>
      <w:r>
        <w:t xml:space="preserve">2. Regulatory Framework and Standards</w:t>
      </w:r>
    </w:p>
    <w:p>
      <w:pPr>
        <w:pStyle w:val="FirstParagraph"/>
      </w:pPr>
      <w:r>
        <w:t xml:space="preserve">The evaluation of the Auditor was conducted against the rigorous standards set forth by the ICPAI. In Israel Jerusalem, the regulatory environment is complex, requiring auditors to navigate both local statutory requirements and international best practices. The Peer Review Report assesses compliance with the ICPAI Code of Ethics, which emphasizes independence, integrity, and objectivity. Furthermore, the review considers the specific guidelines issued by the Israeli Securities Authority (ISA), particularly regarding the audit of listed companies and significant public interest entities based in the capital.</w:t>
      </w:r>
    </w:p>
    <w:p>
      <w:pPr>
        <w:pStyle w:val="BodyText"/>
      </w:pPr>
      <w:r>
        <w:t xml:space="preserve">A critical aspect of this review is the alignment of the Auditor's methodologies with the ISAs. The review team verified that the firm maintains a robust framework for continuous professional development, ensuring that all audit staff are updated on the latest changes in Israeli accounting standards and auditing regulations. The report highlights the necessity for the Auditor to remain vigilant regarding anti-money laundering (AML) regulations, which are strictly enforced in Israel Jerusalem.</w:t>
      </w:r>
    </w:p>
    <w:bookmarkEnd w:id="21"/>
    <w:bookmarkStart w:id="22" w:name="methodology-of-the-review"/>
    <w:p>
      <w:pPr>
        <w:pStyle w:val="Heading2"/>
      </w:pPr>
      <w:r>
        <w:t xml:space="preserve">3. Methodology of the Review</w:t>
      </w:r>
    </w:p>
    <w:p>
      <w:pPr>
        <w:pStyle w:val="FirstParagraph"/>
      </w:pPr>
      <w:r>
        <w:t xml:space="preserve">The methodology employed for this Peer Review Report involved a multi-stage approach. Initially, the review team conducted an off-site assessment of the firm's quality control manuals and policies. This was followed by an on-site visit to the firm's offices in Israel Jerusalem, where interviews were held with the managing partners and senior audit staff. The core of the review consisted of a substantive examination of selected audit files.</w:t>
      </w:r>
    </w:p>
    <w:p>
      <w:pPr>
        <w:pStyle w:val="BodyText"/>
      </w:pPr>
      <w:r>
        <w:t xml:space="preserve">The selection of audit files was designed to cover a range of risk profiles and industries prevalent in the Jerusalem market. For each selected file, the review team evaluated the planning phase, risk assessment procedures, substantive testing, and the final audit opinion. The Auditor was required to demonstrate that sufficient appropriate audit evidence was obtained to support the conclusions reached. The review also assessed the documentation quality, ensuring that the working papers provided a clear and complete record of the audit work performed.</w:t>
      </w:r>
    </w:p>
    <w:bookmarkEnd w:id="22"/>
    <w:bookmarkStart w:id="23" w:name="findings-and-observations"/>
    <w:p>
      <w:pPr>
        <w:pStyle w:val="Heading2"/>
      </w:pPr>
      <w:r>
        <w:t xml:space="preserve">4. Findings and Observations</w:t>
      </w:r>
    </w:p>
    <w:p>
      <w:pPr>
        <w:pStyle w:val="FirstParagraph"/>
      </w:pPr>
      <w:r>
        <w:rPr>
          <w:bCs/>
          <w:b/>
        </w:rPr>
        <w:t xml:space="preserve">4.1 Quality Control Systems:</w:t>
      </w:r>
      <w:r>
        <w:t xml:space="preserve"> </w:t>
      </w:r>
      <w:r>
        <w:t xml:space="preserve">The Peer Review Report indicates that the Auditor has established a generally effective system of quality control. The firm demonstrates a strong commitment to independence, with regular confirmations obtained from all personnel. However, the review identified minor gaps in the documentation of conflict of interest checks for new clients in the Jerusalem real estate sector.</w:t>
      </w:r>
    </w:p>
    <w:p>
      <w:pPr>
        <w:pStyle w:val="BodyText"/>
      </w:pPr>
      <w:r>
        <w:rPr>
          <w:bCs/>
          <w:b/>
        </w:rPr>
        <w:t xml:space="preserve">4.2 Audit Performance:</w:t>
      </w:r>
      <w:r>
        <w:t xml:space="preserve"> </w:t>
      </w:r>
      <w:r>
        <w:t xml:space="preserve">In the examined files, the Auditor generally applied the ISAs appropriately. Risk assessments were well-documented, and materiality thresholds were calculated in accordance with professional standards. The review noted that the Auditor effectively utilized data analytics tools to enhance the efficiency of substantive testing, a practice that is increasingly vital in the dynamic business environment of Israel Jerusalem.</w:t>
      </w:r>
    </w:p>
    <w:p>
      <w:pPr>
        <w:pStyle w:val="BodyText"/>
      </w:pPr>
      <w:r>
        <w:rPr>
          <w:bCs/>
          <w:b/>
        </w:rPr>
        <w:t xml:space="preserve">4.3 Ethical Compliance:</w:t>
      </w:r>
      <w:r>
        <w:t xml:space="preserve"> </w:t>
      </w:r>
      <w:r>
        <w:t xml:space="preserve">The firm adhered to the ethical requirements regarding confidentiality and professional behavior. The Peer Review Report confirms that the Auditor maintained independence in both fact and appearance throughout the engagements reviewed.</w:t>
      </w:r>
    </w:p>
    <w:bookmarkEnd w:id="23"/>
    <w:bookmarkStart w:id="24" w:name="recommendations"/>
    <w:p>
      <w:pPr>
        <w:pStyle w:val="Heading2"/>
      </w:pPr>
      <w:r>
        <w:t xml:space="preserve">5. Recommendations</w:t>
      </w:r>
    </w:p>
    <w:p>
      <w:pPr>
        <w:pStyle w:val="FirstParagraph"/>
      </w:pPr>
      <w:r>
        <w:t xml:space="preserve">Based on the findings detailed in this Peer Review Report, the following recommendations are made to the Auditor:</w:t>
      </w:r>
    </w:p>
    <w:p>
      <w:pPr>
        <w:numPr>
          <w:ilvl w:val="0"/>
          <w:numId w:val="1001"/>
        </w:numPr>
        <w:pStyle w:val="Compact"/>
      </w:pPr>
      <w:r>
        <w:t xml:space="preserve">Enhance the documentation procedures for conflict of interest assessments, particularly for clients operating in high-risk sectors within Israel Jerusalem.</w:t>
      </w:r>
    </w:p>
    <w:p>
      <w:pPr>
        <w:numPr>
          <w:ilvl w:val="0"/>
          <w:numId w:val="1001"/>
        </w:numPr>
        <w:pStyle w:val="Compact"/>
      </w:pPr>
      <w:r>
        <w:t xml:space="preserve">Strengthen the training programs for junior auditors regarding the specific regulatory nuances of Israeli corporate law and tax regulations.</w:t>
      </w:r>
    </w:p>
    <w:p>
      <w:pPr>
        <w:numPr>
          <w:ilvl w:val="0"/>
          <w:numId w:val="1001"/>
        </w:numPr>
        <w:pStyle w:val="Compact"/>
      </w:pPr>
      <w:r>
        <w:t xml:space="preserve">Implement a more rigorous review process for audit files involving complex financial instruments to ensure consistent application of ISAs.</w:t>
      </w:r>
    </w:p>
    <w:p>
      <w:pPr>
        <w:numPr>
          <w:ilvl w:val="0"/>
          <w:numId w:val="1001"/>
        </w:numPr>
        <w:pStyle w:val="Compact"/>
      </w:pPr>
      <w:r>
        <w:t xml:space="preserve">Regularly update the firm's quality control manual to reflect the latest guidance issued by the ICPAI and the Israeli Securities Authority.</w:t>
      </w:r>
    </w:p>
    <w:bookmarkEnd w:id="24"/>
    <w:bookmarkStart w:id="25" w:name="conclusion"/>
    <w:p>
      <w:pPr>
        <w:pStyle w:val="Heading2"/>
      </w:pPr>
      <w:r>
        <w:t xml:space="preserve">6. Conclusion</w:t>
      </w:r>
    </w:p>
    <w:p>
      <w:pPr>
        <w:pStyle w:val="FirstParagraph"/>
      </w:pPr>
      <w:r>
        <w:t xml:space="preserve">In conclusion, this Peer Review Report provides a comprehensive assessment of the Auditor's quality of work and compliance with professional standards in Israel Jerusalem. The firm demonstrates a solid foundation in audit practices and a commitment to professional excellence. While minor areas for improvement have been identified, they do not detract from the overall quality of the audit services provided. The recommendations outlined in this report are intended to further strengthen the firm's quality control systems and ensure continued compliance with the rigorous standards expected of auditors in Israel Jerusalem.</w:t>
      </w:r>
    </w:p>
    <w:p>
      <w:pPr>
        <w:pStyle w:val="BodyText"/>
      </w:pPr>
      <w:r>
        <w:t xml:space="preserve">The review team acknowledges the cooperation and transparency of the Auditor throughout the review process. It is expected that the firm will address the recommendations within the specified timeframe and report back on the actions taken. This Peer Review Report serves as a testament to the firm's dedication to maintaining the highest levels of integrity and professionalism in the audit profession.</w:t>
      </w:r>
    </w:p>
    <w:p>
      <w:pPr>
        <w:pStyle w:val="BodyText"/>
      </w:pPr>
      <w:r>
        <w:rPr>
          <w:bCs/>
          <w:b/>
        </w:rPr>
        <w:t xml:space="preserve">Lead Reviewer</w:t>
      </w:r>
    </w:p>
    <w:p>
      <w:pPr>
        <w:pStyle w:val="BodyText"/>
      </w:pPr>
      <w:r>
        <w:t xml:space="preserve">[Name of Lead Reviewer]</w:t>
      </w:r>
    </w:p>
    <w:p>
      <w:pPr>
        <w:pStyle w:val="BodyText"/>
      </w:pPr>
      <w:r>
        <w:t xml:space="preserve">Senior Partner, Peer Review Committee</w:t>
      </w:r>
    </w:p>
    <w:p>
      <w:pPr>
        <w:pStyle w:val="BodyText"/>
      </w:pPr>
      <w:r>
        <w:rPr>
          <w:bCs/>
          <w:b/>
        </w:rPr>
        <w:t xml:space="preserve">Accepted by Auditor</w:t>
      </w:r>
    </w:p>
    <w:p>
      <w:pPr>
        <w:pStyle w:val="BodyText"/>
      </w:pPr>
      <w:r>
        <w:t xml:space="preserve">[Name of Managing Partner]</w:t>
      </w:r>
    </w:p>
    <w:p>
      <w:pPr>
        <w:pStyle w:val="BodyText"/>
      </w:pPr>
      <w:r>
        <w:t xml:space="preserve">[Audit Firm Name], Israel Jerusalem</w:t>
      </w:r>
    </w:p>
    <w:p>
      <w:pPr>
        <w:pStyle w:val="BodyText"/>
      </w:pPr>
      <w:r>
        <w:t xml:space="preserve">This document is confidential and intended solely for the use of the addressee. Unauthorized distribution is prohibited.</w:t>
      </w:r>
    </w:p>
    <w:p>
      <w:pPr>
        <w:pStyle w:val="BodyText"/>
      </w:pPr>
      <w:r>
        <w:t xml:space="preserve">Generated for Peer Review Purposes in accordance with ICPAI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Compliance in Israel Jerusalem</dc:title>
  <dc:creator/>
  <dc:language>en</dc:language>
  <cp:keywords/>
  <dcterms:created xsi:type="dcterms:W3CDTF">2026-10-10T10:20:25Z</dcterms:created>
  <dcterms:modified xsi:type="dcterms:W3CDTF">2026-10-10T10:20:25Z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