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Auditor</w:t>
      </w:r>
      <w:r>
        <w:t xml:space="preserve"> </w:t>
      </w:r>
      <w:r>
        <w:t xml:space="preserve">-</w:t>
      </w:r>
      <w:r>
        <w:t xml:space="preserve"> </w:t>
      </w:r>
      <w:r>
        <w:t xml:space="preserve">Italy</w:t>
      </w:r>
      <w:r>
        <w:t xml:space="preserve"> </w:t>
      </w:r>
      <w:r>
        <w:t xml:space="preserve">Rome</w:t>
      </w:r>
    </w:p>
    <w:bookmarkStart w:id="21" w:name="peer-review-report"/>
    <w:p>
      <w:pPr>
        <w:pStyle w:val="Heading1"/>
      </w:pPr>
      <w:r>
        <w:t xml:space="preserve">Peer Review Report</w:t>
      </w:r>
    </w:p>
    <w:bookmarkStart w:id="20" w:name="independent-auditor-assessment"/>
    <w:p>
      <w:pPr>
        <w:pStyle w:val="Heading2"/>
      </w:pPr>
      <w:r>
        <w:t xml:space="preserve">Independent Auditor Assessment</w:t>
      </w:r>
    </w:p>
    <w:p>
      <w:pPr>
        <w:pStyle w:val="FirstParagraph"/>
      </w:pPr>
      <w:r>
        <w:rPr>
          <w:bCs/>
          <w:b/>
        </w:rPr>
        <w:t xml:space="preserve">Location:</w:t>
      </w:r>
      <w:r>
        <w:t xml:space="preserve"> </w:t>
      </w:r>
      <w:r>
        <w:t xml:space="preserve">Italy Rome</w:t>
      </w:r>
    </w:p>
    <w:p>
      <w:pPr>
        <w:pStyle w:val="BodyText"/>
      </w:pPr>
      <w:r>
        <w:rPr>
          <w:bCs/>
          <w:b/>
        </w:rPr>
        <w:t xml:space="preserve">Date of Report:</w:t>
      </w:r>
      <w:r>
        <w:t xml:space="preserve"> </w:t>
      </w:r>
      <w:r>
        <w:t xml:space="preserve">October 24, 2023</w:t>
      </w:r>
    </w:p>
    <w:p>
      <w:pPr>
        <w:pStyle w:val="BodyText"/>
      </w:pPr>
      <w:r>
        <w:rPr>
          <w:bCs/>
          <w:b/>
        </w:rPr>
        <w:t xml:space="preserve">Reference Number:</w:t>
      </w:r>
      <w:r>
        <w:t xml:space="preserve"> </w:t>
      </w:r>
      <w:r>
        <w:t xml:space="preserve">PR-ROME-2023-089</w:t>
      </w:r>
    </w:p>
    <w:bookmarkEnd w:id="20"/>
    <w:bookmarkEnd w:id="21"/>
    <w:bookmarkStart w:id="22" w:name="executive-summary"/>
    <w:p>
      <w:pPr>
        <w:pStyle w:val="Heading2"/>
      </w:pPr>
      <w:r>
        <w:t xml:space="preserve">1. Executive Summary</w:t>
      </w:r>
    </w:p>
    <w:p>
      <w:pPr>
        <w:pStyle w:val="FirstParagraph"/>
      </w:pPr>
      <w:r>
        <w:t xml:space="preserve">This Peer Review Report has been prepared to evaluate the professional competence, ethical conduct, and technical proficiency of the Auditor under review. The assessment was conducted in strict accordance with the International Standard on Quality Control (ISQC) 1 and the specific regulatory requirements mandated by the Italian National Council of Certified Accountants and Auditors (Consiglio Nazionale dei Dottori Commercialisti e degli Esperti Contabili - CNDC).</w:t>
      </w:r>
    </w:p>
    <w:p>
      <w:pPr>
        <w:pStyle w:val="BodyText"/>
      </w:pPr>
      <w:r>
        <w:t xml:space="preserve">The review focuses on the Auditor's operations within the jurisdiction of Italy Rome, ensuring alignment with both European Union auditing standards and local Italian legislative frameworks. The primary objective of this Peer Review is to provide assurance to stakeholders, regulatory bodies, and the public that the Auditor maintains the highest standards of integrity and quality in their financial reporting and assurance services.</w:t>
      </w:r>
    </w:p>
    <w:bookmarkEnd w:id="22"/>
    <w:bookmarkStart w:id="23" w:name="scope-and-methodology"/>
    <w:p>
      <w:pPr>
        <w:pStyle w:val="Heading2"/>
      </w:pPr>
      <w:r>
        <w:t xml:space="preserve">2. Scope and Methodology</w:t>
      </w:r>
    </w:p>
    <w:p>
      <w:pPr>
        <w:pStyle w:val="FirstParagraph"/>
      </w:pPr>
      <w:r>
        <w:t xml:space="preserve">The scope of this Peer Review encompasses a comprehensive analysis of the Auditor's recent engagements, internal quality control systems, and adherence to professional ethics. The review period covers the fiscal year ending December 31, 2022. The methodology employed includes:</w:t>
      </w:r>
    </w:p>
    <w:p>
      <w:pPr>
        <w:numPr>
          <w:ilvl w:val="0"/>
          <w:numId w:val="1001"/>
        </w:numPr>
        <w:pStyle w:val="Compact"/>
      </w:pPr>
      <w:r>
        <w:t xml:space="preserve">Documentary review of audit working papers and final reports.</w:t>
      </w:r>
    </w:p>
    <w:p>
      <w:pPr>
        <w:numPr>
          <w:ilvl w:val="0"/>
          <w:numId w:val="1001"/>
        </w:numPr>
        <w:pStyle w:val="Compact"/>
      </w:pPr>
      <w:r>
        <w:t xml:space="preserve">Interviews with the Auditor and key staff members based in the Rome office.</w:t>
      </w:r>
    </w:p>
    <w:p>
      <w:pPr>
        <w:numPr>
          <w:ilvl w:val="0"/>
          <w:numId w:val="1001"/>
        </w:numPr>
        <w:pStyle w:val="Compact"/>
      </w:pPr>
      <w:r>
        <w:t xml:space="preserve">Assessment of compliance with the Code of Ethics for Professional Accountants.</w:t>
      </w:r>
    </w:p>
    <w:p>
      <w:pPr>
        <w:numPr>
          <w:ilvl w:val="0"/>
          <w:numId w:val="1001"/>
        </w:numPr>
        <w:pStyle w:val="Compact"/>
      </w:pPr>
      <w:r>
        <w:t xml:space="preserve">Evaluation of risk assessment procedures specific to the Italian market.</w:t>
      </w:r>
    </w:p>
    <w:p>
      <w:pPr>
        <w:pStyle w:val="FirstParagraph"/>
      </w:pPr>
      <w:r>
        <w:t xml:space="preserve">Special attention was given to the Auditor's ability to navigate the complex regulatory environment of Italy Rome, including interactions with local tax authorities and compliance with the Italian Civil Code regarding financial statements.</w:t>
      </w:r>
    </w:p>
    <w:bookmarkEnd w:id="23"/>
    <w:bookmarkStart w:id="24" w:name="assessment-of-professional-competence"/>
    <w:p>
      <w:pPr>
        <w:pStyle w:val="Heading2"/>
      </w:pPr>
      <w:r>
        <w:t xml:space="preserve">3. Assessment of Professional Competence</w:t>
      </w:r>
    </w:p>
    <w:p>
      <w:pPr>
        <w:pStyle w:val="FirstParagraph"/>
      </w:pPr>
      <w:r>
        <w:t xml:space="preserve">The Auditor demonstrated a robust understanding of International Financial Reporting Standards (IFRS) and their application within the Italian context. The review team observed that the Auditor effectively integrates local Italian accounting principles with international standards, a critical competency for firms operating in Italy Rome.</w:t>
      </w:r>
    </w:p>
    <w:p>
      <w:pPr>
        <w:pStyle w:val="BodyText"/>
      </w:pPr>
      <w:r>
        <w:t xml:space="preserve">Technical proficiency was evident in the handling of complex transactions, including revenue recognition and lease accounting. The Auditor's working papers were detailed, well-organized, and provided sufficient evidence to support the audit opinions issued. Furthermore, the Auditor showed a strong grasp of the specific requirements for listed companies in Italy, ensuring that disclosures met the stringent expectations of the Italian Securities and Exchange Commission (CONSOB).</w:t>
      </w:r>
    </w:p>
    <w:bookmarkEnd w:id="24"/>
    <w:bookmarkStart w:id="25" w:name="ethical-conduct-and-independence"/>
    <w:p>
      <w:pPr>
        <w:pStyle w:val="Heading2"/>
      </w:pPr>
      <w:r>
        <w:t xml:space="preserve">4. Ethical Conduct and Independence</w:t>
      </w:r>
    </w:p>
    <w:p>
      <w:pPr>
        <w:pStyle w:val="FirstParagraph"/>
      </w:pPr>
      <w:r>
        <w:t xml:space="preserve">A cornerstone of this Peer Review Report is the evaluation of the Auditor's ethical conduct. The Auditor was found to be fully compliant with the independence requirements set forth by the CNDC and the European Union Audit Regulation. There were no conflicts of interest identified during the review period.</w:t>
      </w:r>
    </w:p>
    <w:p>
      <w:pPr>
        <w:pStyle w:val="BodyText"/>
      </w:pPr>
      <w:r>
        <w:t xml:space="preserve">The Auditor maintains rigorous policies to safeguard independence, including regular rotation of audit partners and strict limitations on non-audit services provided to audit clients. This is particularly relevant in Italy Rome, where business relationships can be closely knit, requiring heightened vigilance to maintain objectivity. The Auditor's commitment to ethical behavior was further evidenced by their proactive approach to identifying and mitigating potential threats to independence.</w:t>
      </w:r>
    </w:p>
    <w:bookmarkEnd w:id="25"/>
    <w:bookmarkStart w:id="26" w:name="quality-control-systems"/>
    <w:p>
      <w:pPr>
        <w:pStyle w:val="Heading2"/>
      </w:pPr>
      <w:r>
        <w:t xml:space="preserve">5. Quality Control Systems</w:t>
      </w:r>
    </w:p>
    <w:p>
      <w:pPr>
        <w:pStyle w:val="FirstParagraph"/>
      </w:pPr>
      <w:r>
        <w:t xml:space="preserve">The Auditor's quality control systems were assessed for their design and operational effectiveness. The review found that the Auditor has implemented a comprehensive quality management framework that aligns with ISQC 1. Key elements include:</w:t>
      </w:r>
    </w:p>
    <w:p>
      <w:pPr>
        <w:numPr>
          <w:ilvl w:val="0"/>
          <w:numId w:val="1002"/>
        </w:numPr>
        <w:pStyle w:val="Compact"/>
      </w:pPr>
      <w:r>
        <w:t xml:space="preserve">Regular training programs for staff on updates to Italian and international auditing standards.</w:t>
      </w:r>
    </w:p>
    <w:p>
      <w:pPr>
        <w:numPr>
          <w:ilvl w:val="0"/>
          <w:numId w:val="1002"/>
        </w:numPr>
        <w:pStyle w:val="Compact"/>
      </w:pPr>
      <w:r>
        <w:t xml:space="preserve">A structured engagement quality review process for high-risk audits.</w:t>
      </w:r>
    </w:p>
    <w:p>
      <w:pPr>
        <w:numPr>
          <w:ilvl w:val="0"/>
          <w:numId w:val="1002"/>
        </w:numPr>
        <w:pStyle w:val="Compact"/>
      </w:pPr>
      <w:r>
        <w:t xml:space="preserve">Clear policies on monitoring and remediation of quality deficiencies.</w:t>
      </w:r>
    </w:p>
    <w:p>
      <w:pPr>
        <w:pStyle w:val="FirstParagraph"/>
      </w:pPr>
      <w:r>
        <w:t xml:space="preserve">The Auditor's office in Italy Rome benefits from a centralized quality control function that ensures consistency across all engagements. This centralized approach enhances the reliability of audit outcomes and supports the Auditor's reputation for excellence in the region.</w:t>
      </w:r>
    </w:p>
    <w:bookmarkEnd w:id="26"/>
    <w:bookmarkStart w:id="27" w:name="compliance-with-local-regulations"/>
    <w:p>
      <w:pPr>
        <w:pStyle w:val="Heading2"/>
      </w:pPr>
      <w:r>
        <w:t xml:space="preserve">6. Compliance with Local Regulations</w:t>
      </w:r>
    </w:p>
    <w:p>
      <w:pPr>
        <w:pStyle w:val="FirstParagraph"/>
      </w:pPr>
      <w:r>
        <w:t xml:space="preserve">Operating in Italy Rome requires a deep understanding of local regulations, including tax laws, labor laws, and corporate governance codes. The Auditor demonstrated a thorough knowledge of these regulations and effectively applied them in their audit procedures.</w:t>
      </w:r>
    </w:p>
    <w:p>
      <w:pPr>
        <w:pStyle w:val="BodyText"/>
      </w:pPr>
      <w:r>
        <w:t xml:space="preserve">The review team noted that the Auditor maintains regular communication with local regulatory bodies and stays updated on legislative changes. This proactive stance ensures that the Auditor's practices remain compliant and that clients receive accurate and timely advice. The Auditor's ability to navigate the nuances of the Italian legal system is a significant strength that contributes to the overall quality of their services.</w:t>
      </w:r>
    </w:p>
    <w:bookmarkEnd w:id="27"/>
    <w:bookmarkStart w:id="28" w:name="findings-and-recommendations"/>
    <w:p>
      <w:pPr>
        <w:pStyle w:val="Heading2"/>
      </w:pPr>
      <w:r>
        <w:t xml:space="preserve">7. Findings and Recommendations</w:t>
      </w:r>
    </w:p>
    <w:p>
      <w:pPr>
        <w:pStyle w:val="FirstParagraph"/>
      </w:pPr>
      <w:r>
        <w:t xml:space="preserve">Overall, the Peer Review Report concludes that the Auditor meets the required standards of professional competence, ethical conduct, and quality control. However, the following recommendations are made to further enhance the Auditor's practices:</w:t>
      </w:r>
    </w:p>
    <w:p>
      <w:pPr>
        <w:numPr>
          <w:ilvl w:val="0"/>
          <w:numId w:val="1003"/>
        </w:numPr>
        <w:pStyle w:val="Compact"/>
      </w:pPr>
      <w:r>
        <w:t xml:space="preserve">Enhance documentation of risk assessment procedures to provide even greater clarity on the rationale behind audit decisions.</w:t>
      </w:r>
    </w:p>
    <w:p>
      <w:pPr>
        <w:numPr>
          <w:ilvl w:val="0"/>
          <w:numId w:val="1003"/>
        </w:numPr>
        <w:pStyle w:val="Compact"/>
      </w:pPr>
      <w:r>
        <w:t xml:space="preserve">Consider implementing additional training on emerging technologies and their impact on auditing, particularly in the context of digital transformation in Italy Rome.</w:t>
      </w:r>
    </w:p>
    <w:p>
      <w:pPr>
        <w:numPr>
          <w:ilvl w:val="0"/>
          <w:numId w:val="1003"/>
        </w:numPr>
        <w:pStyle w:val="Compact"/>
      </w:pPr>
      <w:r>
        <w:t xml:space="preserve">Strengthen the monitoring of non-audit services to ensure continued compliance with evolving independence regulations.</w:t>
      </w:r>
    </w:p>
    <w:bookmarkEnd w:id="28"/>
    <w:bookmarkStart w:id="29" w:name="conclusion"/>
    <w:p>
      <w:pPr>
        <w:pStyle w:val="Heading2"/>
      </w:pPr>
      <w:r>
        <w:t xml:space="preserve">8. Conclusion</w:t>
      </w:r>
    </w:p>
    <w:p>
      <w:pPr>
        <w:pStyle w:val="FirstParagraph"/>
      </w:pPr>
      <w:r>
        <w:t xml:space="preserve">This Peer Review Report affirms that the Auditor operates at a high level of professionalism and integrity. The Auditor's commitment to quality, ethical conduct, and compliance with both international and local standards in Italy Rome is commendable. By addressing the recommendations outlined in this report, the Auditor can further solidify their position as a trusted and reliable provider of audit services in the region.</w:t>
      </w:r>
    </w:p>
    <w:bookmarkEnd w:id="29"/>
    <w:p>
      <w:pPr>
        <w:pStyle w:val="BodyText"/>
      </w:pPr>
      <w:r>
        <w:rPr>
          <w:bCs/>
          <w:b/>
        </w:rPr>
        <w:t xml:space="preserve">Prepared by:</w:t>
      </w:r>
    </w:p>
    <w:p>
      <w:pPr>
        <w:pStyle w:val="BodyText"/>
      </w:pPr>
      <w:r>
        <w:t xml:space="preserve">__________________________</w:t>
      </w:r>
    </w:p>
    <w:p>
      <w:pPr>
        <w:pStyle w:val="BodyText"/>
      </w:pPr>
      <w:r>
        <w:t xml:space="preserve">Lead Peer Reviewer</w:t>
      </w:r>
    </w:p>
    <w:p>
      <w:pPr>
        <w:pStyle w:val="BodyText"/>
      </w:pPr>
      <w:r>
        <w:t xml:space="preserve">Peer Review Committee</w:t>
      </w:r>
    </w:p>
    <w:p>
      <w:pPr>
        <w:pStyle w:val="BodyText"/>
      </w:pPr>
      <w:r>
        <w:t xml:space="preserve">Italy Rome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Auditor - Italy Rome</dc:title>
  <dc:creator/>
  <dc:language>en</dc:language>
  <cp:keywords/>
  <dcterms:created xsi:type="dcterms:W3CDTF">2026-10-10T06:21:00Z</dcterms:created>
  <dcterms:modified xsi:type="dcterms:W3CDTF">2026-10-10T06:21:00Z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