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Evaluation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Ivory Coast Abidjan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ethical adherence, and technical proficiency of the designated Auditor operating within the financial district of Ivory Coast Abidjan. As Abidjan serves as the economic capital of Côte d'Ivoire, the financial ecosystem here is dynamic, characterized by a mix of local enterprises, multinational corporations, and emerging fintech sectors. Consequently, the standards required of an Auditor in this region are exceptionally high.</w:t>
      </w:r>
    </w:p>
    <w:p>
      <w:pPr>
        <w:pStyle w:val="BodyText"/>
      </w:pPr>
      <w:r>
        <w:t xml:space="preserve">The primary objective of this review is to ensure that the Auditor’s practices align with the International Standards on Auditing (ISA) as adopted by the Ivorian regulatory framework, specifically the</w:t>
      </w:r>
      <w:r>
        <w:t xml:space="preserve"> </w:t>
      </w:r>
      <w:r>
        <w:rPr>
          <w:iCs/>
          <w:i/>
        </w:rPr>
        <w:t xml:space="preserve">Ordre des Experts-Comptables de Côte d'Ivoire</w:t>
      </w:r>
      <w:r>
        <w:t xml:space="preserve"> </w:t>
      </w:r>
      <w:r>
        <w:t xml:space="preserve">(OECCI). This document evaluates the Auditor’s ability to navigate the specific legal and cultural nuances of Ivory Coast Abidjan while maintaining global best practices in financial reporting and assurance.</w:t>
      </w:r>
    </w:p>
    <w:bookmarkEnd w:id="21"/>
    <w:bookmarkStart w:id="22" w:name="Xf158234e812b9261bcf1fda70991700b80958ce"/>
    <w:p>
      <w:pPr>
        <w:pStyle w:val="Heading2"/>
      </w:pPr>
      <w:r>
        <w:t xml:space="preserve">2. Regulatory Context in Ivory Coast Abidjan</w:t>
      </w:r>
    </w:p>
    <w:p>
      <w:pPr>
        <w:pStyle w:val="FirstParagraph"/>
      </w:pPr>
      <w:r>
        <w:t xml:space="preserve">The operating environment in Ivory Coast Abidjan presents unique challenges for any Auditor. The review considered the Auditor’s familiarity with the OHADA (Organization for the Harmonization of Business Law in Africa) Uniform Acts, which govern accounting and auditing standards across the region. An effective Auditor in Abidjan must not only understand these legal statutes but also apply them practically to diverse client portfolios ranging from agricultural exporters to banking institutions.</w:t>
      </w:r>
    </w:p>
    <w:p>
      <w:pPr>
        <w:pStyle w:val="BodyText"/>
      </w:pPr>
      <w:r>
        <w:t xml:space="preserve">Furthermore, the review assessed the Auditor’s compliance with local tax regulations enforced by the Direction Générale des Impôts (DGI) in Abidjan. Given the recent digitalization efforts in the Ivorian tax system, the Auditor’s proficiency in utilizing electronic filing systems and ensuring accurate VAT and corporate tax reporting was a critical component of this evaluation.</w:t>
      </w:r>
    </w:p>
    <w:bookmarkEnd w:id="22"/>
    <w:bookmarkStart w:id="23" w:name="evaluation-of-technical-competence"/>
    <w:p>
      <w:pPr>
        <w:pStyle w:val="Heading2"/>
      </w:pPr>
      <w:r>
        <w:t xml:space="preserve">3. Evaluation of Technical Competence</w:t>
      </w:r>
    </w:p>
    <w:p>
      <w:pPr>
        <w:pStyle w:val="FirstParagraph"/>
      </w:pPr>
      <w:r>
        <w:t xml:space="preserve">The technical skills of the Auditor were scrutinized through a sample of completed audit files from the review period. The findings indicate a strong command of financial analysis and risk assessment. The Auditor demonstrated the ability to identify material misstatements and internal control weaknesses within client organizations based in Abidjan.</w:t>
      </w:r>
    </w:p>
    <w:p>
      <w:pPr>
        <w:pStyle w:val="BodyText"/>
      </w:pPr>
      <w:r>
        <w:t xml:space="preserve">Specific attention was paid to the Auditor’s handling of complex transactions common in the Abidjan market, such as foreign exchange fluctuations involving the CFA Franc (XOF) and cross-border trade documentation. The Auditor showed diligence in verifying the authenticity of invoices and contracts, a crucial step in mitigating fraud risks in the region. The application of ISA standards was consistent, with clear documentation of audit evidence and professional skepticism applied throughout the engagement processes.</w:t>
      </w:r>
    </w:p>
    <w:bookmarkEnd w:id="23"/>
    <w:bookmarkStart w:id="24" w:name="ethical-standards-and-independence"/>
    <w:p>
      <w:pPr>
        <w:pStyle w:val="Heading2"/>
      </w:pPr>
      <w:r>
        <w:t xml:space="preserve">4. Ethical Standards and Independence</w:t>
      </w:r>
    </w:p>
    <w:p>
      <w:pPr>
        <w:pStyle w:val="FirstParagraph"/>
      </w:pPr>
      <w:r>
        <w:t xml:space="preserve">Integrity is the cornerstone of the auditing profession. This Peer Review Report confirms that the Auditor has maintained strict independence and objectivity in all engagements within Ivory Coast Abidjan. There were no conflicts of interest identified during the review period. The Auditor adhered to the Code of Ethics for Professional Accountants, ensuring that personal relationships or financial interests did not compromise professional judgment.</w:t>
      </w:r>
    </w:p>
    <w:p>
      <w:pPr>
        <w:pStyle w:val="BodyText"/>
      </w:pPr>
      <w:r>
        <w:t xml:space="preserve">Additionally, the Auditor demonstrated a commitment to confidentiality, safeguarding sensitive client data in accordance with Ivorian data protection laws. This is particularly important in Abidjan, where business relationships are often built on trust and long-term personal connections. The Auditor successfully balanced professional courtesy with the necessary detachment required for an unbiased audit opinion.</w:t>
      </w:r>
    </w:p>
    <w:bookmarkEnd w:id="24"/>
    <w:bookmarkStart w:id="25" w:name="quality-control-and-documentation"/>
    <w:p>
      <w:pPr>
        <w:pStyle w:val="Heading2"/>
      </w:pPr>
      <w:r>
        <w:t xml:space="preserve">5. Quality Control and Documentation</w:t>
      </w:r>
    </w:p>
    <w:p>
      <w:pPr>
        <w:pStyle w:val="FirstParagraph"/>
      </w:pPr>
      <w:r>
        <w:t xml:space="preserve">The quality of the Auditor’s working papers was evaluated for completeness, clarity, and organization. The documentation provided sufficient support for the audit conclusions reached. The files were structured logically, allowing for easy review by regulatory bodies or external peers.</w:t>
      </w:r>
    </w:p>
    <w:p>
      <w:pPr>
        <w:pStyle w:val="BodyText"/>
      </w:pPr>
      <w:r>
        <w:t xml:space="preserve">However, the review noted a minor area for improvement regarding the timeliness of file finalization. While the audit opinions were issued on schedule, some working papers in Abidjan-based engagements were finalized slightly after the statutory deadline. It is recommended that the Auditor implement stricter internal deadlines to ensure all documentation is archived promptly, enhancing the firm’s overall quality control framework.</w:t>
      </w:r>
    </w:p>
    <w:bookmarkEnd w:id="25"/>
    <w:bookmarkStart w:id="26" w:name="X20cced567d4226485e2ed0cf46a9353866db79b"/>
    <w:p>
      <w:pPr>
        <w:pStyle w:val="Heading2"/>
      </w:pPr>
      <w:r>
        <w:t xml:space="preserve">6. Professional Development and Adaptability</w:t>
      </w:r>
    </w:p>
    <w:p>
      <w:pPr>
        <w:pStyle w:val="FirstParagraph"/>
      </w:pPr>
      <w:r>
        <w:t xml:space="preserve">The financial landscape in Ivory Coast Abidjan is evolving rapidly, with increased adoption of digital accounting tools and new regulatory requirements. The Auditor has shown a proactive approach to continuing professional development (CPD). Participation in local seminars organized by the OECCI and international webinars on ISA updates was noted.</w:t>
      </w:r>
    </w:p>
    <w:p>
      <w:pPr>
        <w:pStyle w:val="BodyText"/>
      </w:pPr>
      <w:r>
        <w:t xml:space="preserve">The Auditor’s ability to adapt to new technologies, such as data analytics software for large-scale transaction testing, was observed to be above average. This adaptability is essential for maintaining efficiency and accuracy in the fast-paced business environment of Abidjan.</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for this Peer Review Report, the Auditor operating in Ivory Coast Abidjan is deemed competent, ethical, and compliant with both local and international standards. The Auditor plays a vital role in maintaining the integrity of financial reporting in the region, contributing to investor confidence and economic stability in Abidjan.</w:t>
      </w:r>
    </w:p>
    <w:p>
      <w:pPr>
        <w:pStyle w:val="BodyText"/>
      </w:pPr>
      <w:r>
        <w:rPr>
          <w:bCs/>
          <w:b/>
        </w:rPr>
        <w:t xml:space="preserve">Recommendations:</w:t>
      </w:r>
    </w:p>
    <w:p>
      <w:pPr>
        <w:numPr>
          <w:ilvl w:val="0"/>
          <w:numId w:val="1001"/>
        </w:numPr>
        <w:pStyle w:val="Compact"/>
      </w:pPr>
      <w:r>
        <w:t xml:space="preserve">Enhance the timeliness of working paper finalization to meet internal quality control benchmarks.</w:t>
      </w:r>
    </w:p>
    <w:p>
      <w:pPr>
        <w:numPr>
          <w:ilvl w:val="0"/>
          <w:numId w:val="1001"/>
        </w:numPr>
        <w:pStyle w:val="Compact"/>
      </w:pPr>
      <w:r>
        <w:t xml:space="preserve">Continue to deepen expertise in digital auditing tools to keep pace with the technological advancements in the Abidjan financial sector.</w:t>
      </w:r>
    </w:p>
    <w:p>
      <w:pPr>
        <w:numPr>
          <w:ilvl w:val="0"/>
          <w:numId w:val="1001"/>
        </w:numPr>
        <w:pStyle w:val="Compact"/>
      </w:pPr>
      <w:r>
        <w:t xml:space="preserve">Maintain active engagement with the OECCI to stay updated on any changes to OHADA regulations affecting Ivory Coast.</w:t>
      </w:r>
    </w:p>
    <w:p>
      <w:pPr>
        <w:pStyle w:val="FirstParagraph"/>
      </w:pPr>
      <w:r>
        <w:t xml:space="preserve">Overall, the Auditor’s performance is satisfactory, and no significant deficiencies were identified that would warrant a qualified peer review opinion.</w:t>
      </w:r>
    </w:p>
    <w:bookmarkEnd w:id="27"/>
    <w:p>
      <w:pPr>
        <w:pStyle w:val="BodyText"/>
      </w:pPr>
      <w:r>
        <w:rPr>
          <w:bCs/>
          <w:b/>
        </w:rPr>
        <w:t xml:space="preserve">Prepared by:</w:t>
      </w:r>
    </w:p>
    <w:p>
      <w:pPr>
        <w:pStyle w:val="BodyText"/>
      </w:pPr>
      <w:r>
        <w:t xml:space="preserve">Senior Peer Reviewer</w:t>
      </w:r>
    </w:p>
    <w:p>
      <w:pPr>
        <w:pStyle w:val="BodyText"/>
      </w:pPr>
      <w:r>
        <w:t xml:space="preserve">Independent Audit Review Board</w:t>
      </w:r>
    </w:p>
    <w:p>
      <w:pPr>
        <w:pStyle w:val="BodyText"/>
      </w:pPr>
      <w:r>
        <w:br/>
      </w:r>
    </w:p>
    <w:p>
      <w:pPr>
        <w:pStyle w:val="BodyText"/>
      </w:pPr>
      <w:r>
        <w:rPr>
          <w:bCs/>
          <w:b/>
        </w:rPr>
        <w:t xml:space="preserve">Approved by:</w:t>
      </w:r>
    </w:p>
    <w:p>
      <w:pPr>
        <w:pStyle w:val="BodyText"/>
      </w:pPr>
      <w:r>
        <w:t xml:space="preserve">Head of Quality Assurance</w:t>
      </w:r>
    </w:p>
    <w:p>
      <w:pPr>
        <w:pStyle w:val="BodyText"/>
      </w:pPr>
      <w:r>
        <w:t xml:space="preserve">Ivory Coast Abidjan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Evaluation - Ivory Coast Abidjan</dc:title>
  <dc:creator/>
  <dc:language>en</dc:language>
  <cp:keywords/>
  <dcterms:created xsi:type="dcterms:W3CDTF">2026-10-10T10:21:18Z</dcterms:created>
  <dcterms:modified xsi:type="dcterms:W3CDTF">2026-10-10T10:21:18Z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