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Quality</w:t>
      </w:r>
      <w:r>
        <w:t xml:space="preserve"> </w:t>
      </w:r>
      <w:r>
        <w:t xml:space="preserve">Assurance</w:t>
      </w:r>
      <w:r>
        <w:t xml:space="preserve"> </w:t>
      </w:r>
      <w:r>
        <w:t xml:space="preserve">-</w:t>
      </w:r>
      <w:r>
        <w:t xml:space="preserve"> </w:t>
      </w:r>
      <w:r>
        <w:t xml:space="preserve">Japan</w:t>
      </w:r>
      <w:r>
        <w:t xml:space="preserve"> </w:t>
      </w:r>
      <w:r>
        <w:t xml:space="preserve">Tokyo</w:t>
      </w:r>
    </w:p>
    <w:bookmarkStart w:id="29" w:name="X3094d6abbb56922b1cfaead8a4bb940e7ad99c3"/>
    <w:p>
      <w:pPr>
        <w:pStyle w:val="Heading1"/>
      </w:pPr>
      <w:r>
        <w:t xml:space="preserve">Peer Review Report: Auditor Quality Assurance</w:t>
      </w:r>
    </w:p>
    <w:p>
      <w:pPr>
        <w:pStyle w:val="FirstParagraph"/>
      </w:pPr>
      <w:r>
        <w:rPr>
          <w:bCs/>
          <w:b/>
        </w:rPr>
        <w:t xml:space="preserve">Subject:</w:t>
      </w:r>
      <w:r>
        <w:t xml:space="preserve"> </w:t>
      </w:r>
      <w:r>
        <w:t xml:space="preserve">Independent Audit Firm</w:t>
      </w:r>
      <w:r>
        <w:br/>
      </w:r>
      <w:r>
        <w:rPr>
          <w:bCs/>
          <w:b/>
        </w:rPr>
        <w:t xml:space="preserve">Location:</w:t>
      </w:r>
      <w:r>
        <w:t xml:space="preserve"> </w:t>
      </w:r>
      <w:r>
        <w:t xml:space="preserve">Japan Tokyo</w:t>
      </w:r>
      <w:r>
        <w:br/>
      </w:r>
      <w:r>
        <w:rPr>
          <w:bCs/>
          <w:b/>
        </w:rPr>
        <w:t xml:space="preserve">Review Period:</w:t>
      </w:r>
      <w:r>
        <w:t xml:space="preserve"> </w:t>
      </w:r>
      <w:r>
        <w:t xml:space="preserve">Fiscal Year Ending March 31, 2024</w:t>
      </w:r>
    </w:p>
    <w:p>
      <w:pPr>
        <w:pStyle w:val="BodyText"/>
      </w:pPr>
      <w:r>
        <w:rPr>
          <w:bCs/>
          <w:b/>
        </w:rPr>
        <w:t xml:space="preserve">Report Date:</w:t>
      </w:r>
      <w:r>
        <w:t xml:space="preserve"> </w:t>
      </w:r>
      <w:r>
        <w:t xml:space="preserve">October 15, 2024</w:t>
      </w:r>
      <w:r>
        <w:br/>
      </w:r>
      <w:r>
        <w:rPr>
          <w:bCs/>
          <w:b/>
        </w:rPr>
        <w:t xml:space="preserve">Review Type:</w:t>
      </w:r>
      <w:r>
        <w:t xml:space="preserve"> </w:t>
      </w:r>
      <w:r>
        <w:t xml:space="preserve">Systematic External Quality Review</w:t>
      </w:r>
      <w:r>
        <w:br/>
      </w:r>
      <w:r>
        <w:rPr>
          <w:bCs/>
          <w:b/>
        </w:rPr>
        <w:t xml:space="preserve">Reference:</w:t>
      </w:r>
      <w:r>
        <w:t xml:space="preserve"> </w:t>
      </w:r>
      <w:r>
        <w:t xml:space="preserve">JICPA Standard No. 1006</w:t>
      </w:r>
    </w:p>
    <w:bookmarkStart w:id="20" w:name="X33162fd396abdae96775db3673e51f2ce3f4568"/>
    <w:p>
      <w:pPr>
        <w:pStyle w:val="Heading2"/>
      </w:pPr>
      <w:r>
        <w:t xml:space="preserve">1. Introduction and Scope of the Peer Review</w:t>
      </w:r>
    </w:p>
    <w:p>
      <w:pPr>
        <w:pStyle w:val="FirstParagraph"/>
      </w:pPr>
      <w:r>
        <w:t xml:space="preserve">This Peer Review Report has been prepared to evaluate the quality of audit work performed by the Auditor firm located in Japan Tokyo. The primary objective of this review is to assess whether the firm’s audit practices conform to the Standards on Auditing (JSA) issued by the Japanese Institute of Certified Public Accountants (JICPA) and the relevant provisions of the Financial Instruments and Exchange Act (FIEA). Given the strategic economic importance of Japan Tokyo as a global financial hub, maintaining the highest standards of audit integrity is paramount for investor confidence and market stability.</w:t>
      </w:r>
    </w:p>
    <w:p>
      <w:pPr>
        <w:pStyle w:val="BodyText"/>
      </w:pPr>
      <w:r>
        <w:t xml:space="preserve">The scope of this Peer Review Report encompasses a comprehensive examination of the Auditor’s quality control systems, including client acceptance procedures, engagement performance, supervision, and review processes. The review team selected a representative sample of audit engagements conducted in Japan Tokyo during the specified period. These engagements included audits of listed companies, unlisted corporations, and financial institutions, ensuring a broad assessment of the Auditor’s capabilities across different sectors prevalent in the Tokyo market.</w:t>
      </w:r>
    </w:p>
    <w:bookmarkEnd w:id="20"/>
    <w:bookmarkStart w:id="21" w:name="X39eccbf5c7933f8e89523f7ba2d92c8071969d0"/>
    <w:p>
      <w:pPr>
        <w:pStyle w:val="Heading2"/>
      </w:pPr>
      <w:r>
        <w:t xml:space="preserve">2. Regulatory Framework and Standards Applied</w:t>
      </w:r>
    </w:p>
    <w:p>
      <w:pPr>
        <w:pStyle w:val="FirstParagraph"/>
      </w:pPr>
      <w:r>
        <w:t xml:space="preserve">The evaluation of the Auditor was conducted strictly in accordance with the regulatory framework governing the accounting profession in Japan. Specifically, this Peer Review Report references the JICPA’s "Standard on Quality Control 1" and the "Code of Ethics for Certified Public Accountants." Furthermore, the review considered the specific requirements imposed by the Public Company Accounting Oversight Board of Japan (PCAOB-J) regarding the audit of listed entities in Japan Tokyo.</w:t>
      </w:r>
    </w:p>
    <w:p>
      <w:pPr>
        <w:pStyle w:val="BodyText"/>
      </w:pPr>
      <w:r>
        <w:t xml:space="preserve">The review team also assessed the Auditor’s adherence to international best practices, particularly the International Standards on Auditing (ISA), which are largely converged with Japanese standards. This dual focus ensures that the Auditor’s work is not only compliant with local Japanese regulations but also meets the expectations of international stakeholders operating within the Japan Tokyo business environment.</w:t>
      </w:r>
    </w:p>
    <w:bookmarkEnd w:id="21"/>
    <w:bookmarkStart w:id="24" w:name="evaluation-of-quality-control-systems"/>
    <w:p>
      <w:pPr>
        <w:pStyle w:val="Heading2"/>
      </w:pPr>
      <w:r>
        <w:t xml:space="preserve">3. Evaluation of Quality Control Systems</w:t>
      </w:r>
    </w:p>
    <w:bookmarkStart w:id="22" w:name="Xf3958cdc271ca688466643616d6ddc997286fbf"/>
    <w:p>
      <w:pPr>
        <w:pStyle w:val="Heading3"/>
      </w:pPr>
      <w:r>
        <w:t xml:space="preserve">3.1 Leadership Responsibilities and Ethical Compliance</w:t>
      </w:r>
    </w:p>
    <w:p>
      <w:pPr>
        <w:pStyle w:val="FirstParagraph"/>
      </w:pPr>
      <w:r>
        <w:t xml:space="preserve">The Peer Review Report confirms that the Auditor firm in Japan Tokyo has established a robust culture of quality and ethical behavior. The firm’s leadership demonstrates a clear commitment to compliance with the JICPA Code of Ethics. The review found that the firm maintains effective policies regarding independence, conflict of interest, and confidentiality. In the context of Japan Tokyo’s tightly knit business community, the firm’s procedures for identifying and mitigating threats to independence are particularly rigorous and well-documented.</w:t>
      </w:r>
    </w:p>
    <w:bookmarkEnd w:id="22"/>
    <w:bookmarkStart w:id="23" w:name="engagement-performance-and-supervision"/>
    <w:p>
      <w:pPr>
        <w:pStyle w:val="Heading3"/>
      </w:pPr>
      <w:r>
        <w:t xml:space="preserve">3.2 Engagement Performance and Supervision</w:t>
      </w:r>
    </w:p>
    <w:p>
      <w:pPr>
        <w:pStyle w:val="FirstParagraph"/>
      </w:pPr>
      <w:r>
        <w:t xml:space="preserve">A critical component of this Peer Review Report is the assessment of how the Auditor manages individual audit engagements. The review team examined working papers to verify that the Auditor exercised professional skepticism and judgment throughout the audit process. The findings indicate that the firm’s supervision protocols are effective. Senior auditors in Japan Tokyo provide adequate guidance to junior staff, ensuring that complex accounting issues, such as revenue recognition and fair value measurements, are addressed in accordance with Japanese Generally Accepted Accounting Principles (JGAAP) or IFRS, as applicable.</w:t>
      </w:r>
    </w:p>
    <w:bookmarkEnd w:id="23"/>
    <w:bookmarkEnd w:id="24"/>
    <w:bookmarkStart w:id="27" w:name="findings-and-observations"/>
    <w:p>
      <w:pPr>
        <w:pStyle w:val="Heading2"/>
      </w:pPr>
      <w:r>
        <w:t xml:space="preserve">4. Findings and Observations</w:t>
      </w:r>
    </w:p>
    <w:bookmarkStart w:id="25" w:name="strengths-identified"/>
    <w:p>
      <w:pPr>
        <w:pStyle w:val="Heading3"/>
      </w:pPr>
      <w:r>
        <w:t xml:space="preserve">4.1 Strengths Identified</w:t>
      </w:r>
    </w:p>
    <w:p>
      <w:pPr>
        <w:numPr>
          <w:ilvl w:val="0"/>
          <w:numId w:val="1001"/>
        </w:numPr>
        <w:pStyle w:val="Compact"/>
      </w:pPr>
      <w:r>
        <w:rPr>
          <w:bCs/>
          <w:b/>
        </w:rPr>
        <w:t xml:space="preserve">Technical Competence:</w:t>
      </w:r>
      <w:r>
        <w:t xml:space="preserve"> </w:t>
      </w:r>
      <w:r>
        <w:t xml:space="preserve">The Auditor demonstrates a high level of technical expertise, particularly in auditing financial instruments common in the Tokyo Stock Exchange.</w:t>
      </w:r>
    </w:p>
    <w:p>
      <w:pPr>
        <w:numPr>
          <w:ilvl w:val="0"/>
          <w:numId w:val="1001"/>
        </w:numPr>
        <w:pStyle w:val="Compact"/>
      </w:pPr>
      <w:r>
        <w:rPr>
          <w:bCs/>
          <w:b/>
        </w:rPr>
        <w:t xml:space="preserve">Documentation:</w:t>
      </w:r>
      <w:r>
        <w:t xml:space="preserve"> </w:t>
      </w:r>
      <w:r>
        <w:t xml:space="preserve">Audit documentation is comprehensive, clear, and readily accessible, facilitating efficient review processes.</w:t>
      </w:r>
    </w:p>
    <w:p>
      <w:pPr>
        <w:numPr>
          <w:ilvl w:val="0"/>
          <w:numId w:val="1001"/>
        </w:numPr>
        <w:pStyle w:val="Compact"/>
      </w:pPr>
      <w:r>
        <w:rPr>
          <w:bCs/>
          <w:b/>
        </w:rPr>
        <w:t xml:space="preserve">Continuing Professional Development:</w:t>
      </w:r>
      <w:r>
        <w:t xml:space="preserve"> </w:t>
      </w:r>
      <w:r>
        <w:t xml:space="preserve">The firm actively supports the ongoing education of its staff regarding changes in Japanese tax law and accounting standards.</w:t>
      </w:r>
    </w:p>
    <w:bookmarkEnd w:id="25"/>
    <w:bookmarkStart w:id="26" w:name="areas-for-improvement"/>
    <w:p>
      <w:pPr>
        <w:pStyle w:val="Heading3"/>
      </w:pPr>
      <w:r>
        <w:t xml:space="preserve">4.2 Areas for Improvement</w:t>
      </w:r>
    </w:p>
    <w:p>
      <w:pPr>
        <w:numPr>
          <w:ilvl w:val="0"/>
          <w:numId w:val="1002"/>
        </w:numPr>
        <w:pStyle w:val="Compact"/>
      </w:pPr>
      <w:r>
        <w:rPr>
          <w:bCs/>
          <w:b/>
        </w:rPr>
        <w:t xml:space="preserve">IT Audit Integration:</w:t>
      </w:r>
      <w:r>
        <w:t xml:space="preserve"> </w:t>
      </w:r>
      <w:r>
        <w:t xml:space="preserve">While the Auditor’s traditional audit skills are strong, the Peer Review Report recommends enhancing the integration of IT audit specialists within the core audit team to better address cybersecurity risks prevalent in Japan Tokyo’s digital economy.</w:t>
      </w:r>
    </w:p>
    <w:p>
      <w:pPr>
        <w:numPr>
          <w:ilvl w:val="0"/>
          <w:numId w:val="1002"/>
        </w:numPr>
        <w:pStyle w:val="Compact"/>
      </w:pPr>
      <w:r>
        <w:rPr>
          <w:bCs/>
          <w:b/>
        </w:rPr>
        <w:t xml:space="preserve">Language Proficiency:</w:t>
      </w:r>
      <w:r>
        <w:t xml:space="preserve"> </w:t>
      </w:r>
      <w:r>
        <w:t xml:space="preserve">For audits involving foreign subsidiaries, the firm should ensure that all working papers and communications are consistently available in English to meet the needs of global stakeholders.</w:t>
      </w:r>
    </w:p>
    <w:bookmarkEnd w:id="26"/>
    <w:bookmarkEnd w:id="27"/>
    <w:bookmarkStart w:id="28" w:name="conclusion-and-recommendation"/>
    <w:p>
      <w:pPr>
        <w:pStyle w:val="Heading2"/>
      </w:pPr>
      <w:r>
        <w:t xml:space="preserve">5. Conclusion and Recommendation</w:t>
      </w:r>
    </w:p>
    <w:p>
      <w:pPr>
        <w:pStyle w:val="FirstParagraph"/>
      </w:pPr>
      <w:r>
        <w:t xml:space="preserve">Based on the evidence gathered and the analysis presented in this Peer Review Report, the review team concludes that the Auditor firm operating in Japan Tokyo maintains a quality control system that is designed and implemented effectively. The firm’s audit work is conducted in substantial compliance with the JICPA Standards on Auditing and the relevant legal requirements of Japan.</w:t>
      </w:r>
    </w:p>
    <w:p>
      <w:pPr>
        <w:pStyle w:val="BodyText"/>
      </w:pPr>
      <w:r>
        <w:t xml:space="preserve">The Peer Review Report recommends that the Auditor implement the suggested improvements regarding IT audit integration and language proficiency within the next twelve months. These enhancements will further strengthen the firm’s position as a leader in the Japan Tokyo audit market. Overall, the Auditor is deemed to be performing at a level that inspires confidence among clients, regulators, and the public.</w:t>
      </w:r>
    </w:p>
    <w:p>
      <w:pPr>
        <w:pStyle w:val="BodyText"/>
      </w:pPr>
      <w:r>
        <w:rPr>
          <w:bCs/>
          <w:b/>
        </w:rPr>
        <w:t xml:space="preserve">Prepared by:</w:t>
      </w:r>
      <w:r>
        <w:br/>
      </w:r>
      <w:r>
        <w:t xml:space="preserve">External Peer Review Committee</w:t>
      </w:r>
      <w:r>
        <w:br/>
      </w:r>
      <w:r>
        <w:t xml:space="preserve">Japanese Institute of Certified Public Accountants</w:t>
      </w:r>
    </w:p>
    <w:p>
      <w:pPr>
        <w:pStyle w:val="BodyText"/>
      </w:pPr>
      <w:r>
        <w:t xml:space="preserve">Authorized Signature</w:t>
      </w:r>
      <w:r>
        <w:br/>
      </w:r>
      <w:r>
        <w:t xml:space="preserve">Date: October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Quality Assurance - Japan Tokyo</dc:title>
  <dc:creator/>
  <dc:language>en</dc:language>
  <cp:keywords/>
  <dcterms:created xsi:type="dcterms:W3CDTF">2026-10-10T07:05:42Z</dcterms:created>
  <dcterms:modified xsi:type="dcterms:W3CDTF">2026-10-10T07:05:42Z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