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Compliance</w:t>
      </w:r>
      <w:r>
        <w:t xml:space="preserve"> </w:t>
      </w:r>
      <w:r>
        <w:t xml:space="preserve">and</w:t>
      </w:r>
      <w:r>
        <w:t xml:space="preserve"> </w:t>
      </w:r>
      <w:r>
        <w:t xml:space="preserve">Quality</w:t>
      </w:r>
      <w:r>
        <w:t xml:space="preserve"> </w:t>
      </w:r>
      <w:r>
        <w:t xml:space="preserve">Assurance</w:t>
      </w:r>
    </w:p>
    <w:bookmarkStart w:id="30" w:name="peer-review-report"/>
    <w:p>
      <w:pPr>
        <w:pStyle w:val="Heading1"/>
      </w:pPr>
      <w:r>
        <w:t xml:space="preserve">Peer Review Report</w:t>
      </w:r>
    </w:p>
    <w:p>
      <w:pPr>
        <w:pStyle w:val="FirstParagraph"/>
      </w:pPr>
      <w:r>
        <w:rPr>
          <w:bCs/>
          <w:b/>
        </w:rPr>
        <w:t xml:space="preserve">Subject:</w:t>
      </w:r>
      <w:r>
        <w:t xml:space="preserve"> </w:t>
      </w:r>
      <w:r>
        <w:t xml:space="preserve">Quality Control System Assessment</w:t>
      </w:r>
      <w:r>
        <w:br/>
      </w:r>
      <w:r>
        <w:rPr>
          <w:bCs/>
          <w:b/>
        </w:rPr>
        <w:t xml:space="preserve">Location:</w:t>
      </w:r>
      <w:r>
        <w:t xml:space="preserve"> </w:t>
      </w:r>
      <w:r>
        <w:t xml:space="preserve">Almaty, Kazakhstan</w:t>
      </w:r>
      <w:r>
        <w:br/>
      </w:r>
      <w:r>
        <w:rPr>
          <w:bCs/>
          <w:b/>
        </w:rPr>
        <w:t xml:space="preserve">Date of Report:</w:t>
      </w:r>
      <w:r>
        <w:t xml:space="preserve"> </w:t>
      </w:r>
      <w:r>
        <w:t xml:space="preserve">October 24, 2023</w:t>
      </w:r>
    </w:p>
    <w:p>
      <w:pPr>
        <w:pStyle w:val="BodyText"/>
      </w:pPr>
      <w:r>
        <w:rPr>
          <w:bCs/>
          <w:b/>
        </w:rPr>
        <w:t xml:space="preserve">Review Type:</w:t>
      </w:r>
      <w:r>
        <w:t xml:space="preserve"> </w:t>
      </w:r>
      <w:r>
        <w:t xml:space="preserve">Systemic Review</w:t>
      </w:r>
      <w:r>
        <w:br/>
      </w:r>
      <w:r>
        <w:rPr>
          <w:bCs/>
          <w:b/>
        </w:rPr>
        <w:t xml:space="preserve">Reference:</w:t>
      </w:r>
      <w:r>
        <w:t xml:space="preserve"> </w:t>
      </w:r>
      <w:r>
        <w:t xml:space="preserve">IFRS / ISA / Local Legislation</w:t>
      </w:r>
    </w:p>
    <w:p>
      <w:pPr>
        <w:pStyle w:val="BodyText"/>
      </w:pPr>
      <w:r>
        <w:t xml:space="preserve">This document serves as the formal</w:t>
      </w:r>
      <w:r>
        <w:t xml:space="preserve"> </w:t>
      </w:r>
      <w:r>
        <w:rPr>
          <w:bCs/>
          <w:b/>
        </w:rPr>
        <w:t xml:space="preserve">Peer Review Report</w:t>
      </w:r>
      <w:r>
        <w:t xml:space="preserve"> </w:t>
      </w:r>
      <w:r>
        <w:t xml:space="preserve">regarding the quality control systems and audit practices of the subject</w:t>
      </w:r>
      <w:r>
        <w:t xml:space="preserve"> </w:t>
      </w:r>
      <w:r>
        <w:rPr>
          <w:bCs/>
          <w:b/>
        </w:rPr>
        <w:t xml:space="preserve">Auditor</w:t>
      </w:r>
      <w:r>
        <w:t xml:space="preserve"> </w:t>
      </w:r>
      <w:r>
        <w:t xml:space="preserve">firm. This review was conducted in strict accordance with the requirements of the International Standard on Quality Control (ISQC) 1 and the specific regulatory framework governing the audit profession in</w:t>
      </w:r>
      <w:r>
        <w:t xml:space="preserve"> </w:t>
      </w:r>
      <w:r>
        <w:rPr>
          <w:bCs/>
          <w:b/>
        </w:rPr>
        <w:t xml:space="preserve">Kazakhstan Almaty</w:t>
      </w:r>
      <w:r>
        <w:t xml:space="preserve">. The primary objective of this engagement is to evaluate whether the</w:t>
      </w:r>
      <w:r>
        <w:t xml:space="preserve"> </w:t>
      </w:r>
      <w:r>
        <w:rPr>
          <w:bCs/>
          <w:b/>
        </w:rPr>
        <w:t xml:space="preserve">Auditor</w:t>
      </w:r>
      <w:r>
        <w:t xml:space="preserve"> </w:t>
      </w:r>
      <w:r>
        <w:t xml:space="preserve">maintains a system of quality control that provides reasonable assurance that the firm and its personnel comply with professional standards and regulatory requirements applicable in the Republic of Kazakhstan.</w:t>
      </w:r>
    </w:p>
    <w:bookmarkStart w:id="20" w:name="introduction-and-scope-of-the-review"/>
    <w:p>
      <w:pPr>
        <w:pStyle w:val="Heading2"/>
      </w:pPr>
      <w:r>
        <w:t xml:space="preserve">1. Introduction and Scope of the Review</w:t>
      </w:r>
    </w:p>
    <w:p>
      <w:pPr>
        <w:pStyle w:val="FirstParagraph"/>
      </w:pPr>
      <w:r>
        <w:t xml:space="preserve">The</w:t>
      </w:r>
      <w:r>
        <w:t xml:space="preserve"> </w:t>
      </w:r>
      <w:r>
        <w:rPr>
          <w:bCs/>
          <w:b/>
        </w:rPr>
        <w:t xml:space="preserve">Peer Review Report</w:t>
      </w:r>
      <w:r>
        <w:t xml:space="preserve"> </w:t>
      </w:r>
      <w:r>
        <w:t xml:space="preserve">encompasses a comprehensive evaluation of the</w:t>
      </w:r>
      <w:r>
        <w:t xml:space="preserve"> </w:t>
      </w:r>
      <w:r>
        <w:rPr>
          <w:bCs/>
          <w:b/>
        </w:rPr>
        <w:t xml:space="preserve">Auditor</w:t>
      </w:r>
      <w:r>
        <w:t xml:space="preserve">'s operations within the Almaty region. Given that</w:t>
      </w:r>
      <w:r>
        <w:t xml:space="preserve"> </w:t>
      </w:r>
      <w:r>
        <w:rPr>
          <w:bCs/>
          <w:b/>
        </w:rPr>
        <w:t xml:space="preserve">Kazakhstan Almaty</w:t>
      </w:r>
      <w:r>
        <w:t xml:space="preserve"> </w:t>
      </w:r>
      <w:r>
        <w:t xml:space="preserve">serves as the financial and economic hub of the nation, audit firms operating here are subject to heightened scrutiny regarding their adherence to both International Standards on Auditing (ISA) and local legislation. The scope of this review included an assessment of the firm's leadership responsibilities for quality, ethical requirements, acceptance and continuance of client relationships, human resources, engagement performance, and monitoring processes.</w:t>
      </w:r>
    </w:p>
    <w:p>
      <w:pPr>
        <w:pStyle w:val="BodyText"/>
      </w:pPr>
      <w:r>
        <w:t xml:space="preserve">The review team analyzed a sample of audit files from the current and preceding fiscal years. Special attention was paid to engagements involving entities listed on the Kazakhstan Stock Exchange (KASE) and large-scale industrial clients based in Almaty, as these represent the highest risk profile for the</w:t>
      </w:r>
      <w:r>
        <w:t xml:space="preserve"> </w:t>
      </w:r>
      <w:r>
        <w:rPr>
          <w:bCs/>
          <w:b/>
        </w:rPr>
        <w:t xml:space="preserve">Auditor</w:t>
      </w:r>
      <w:r>
        <w:t xml:space="preserve">.</w:t>
      </w:r>
    </w:p>
    <w:bookmarkEnd w:id="20"/>
    <w:bookmarkStart w:id="21" w:name="regulatory-framework-and-standards"/>
    <w:p>
      <w:pPr>
        <w:pStyle w:val="Heading2"/>
      </w:pPr>
      <w:r>
        <w:t xml:space="preserve">2. Regulatory Framework and Standards</w:t>
      </w:r>
    </w:p>
    <w:p>
      <w:pPr>
        <w:pStyle w:val="FirstParagraph"/>
      </w:pPr>
      <w:r>
        <w:t xml:space="preserve">The evaluation of the</w:t>
      </w:r>
      <w:r>
        <w:t xml:space="preserve"> </w:t>
      </w:r>
      <w:r>
        <w:rPr>
          <w:bCs/>
          <w:b/>
        </w:rPr>
        <w:t xml:space="preserve">Auditor</w:t>
      </w:r>
      <w:r>
        <w:t xml:space="preserve"> </w:t>
      </w:r>
      <w:r>
        <w:t xml:space="preserve">was grounded in the legal and professional standards mandated in</w:t>
      </w:r>
      <w:r>
        <w:t xml:space="preserve"> </w:t>
      </w:r>
      <w:r>
        <w:rPr>
          <w:bCs/>
          <w:b/>
        </w:rPr>
        <w:t xml:space="preserve">Kazakhstan Almaty</w:t>
      </w:r>
      <w:r>
        <w:t xml:space="preserve">. Specifically, the review assessed compliance with:</w:t>
      </w:r>
    </w:p>
    <w:p>
      <w:pPr>
        <w:numPr>
          <w:ilvl w:val="0"/>
          <w:numId w:val="1001"/>
        </w:numPr>
        <w:pStyle w:val="Compact"/>
      </w:pPr>
      <w:r>
        <w:t xml:space="preserve">The Law of the Republic of Kazakhstan "On Audit Activity."</w:t>
      </w:r>
    </w:p>
    <w:p>
      <w:pPr>
        <w:numPr>
          <w:ilvl w:val="0"/>
          <w:numId w:val="1001"/>
        </w:numPr>
        <w:pStyle w:val="Compact"/>
      </w:pPr>
      <w:r>
        <w:t xml:space="preserve">International Standards on Auditing (ISA) as adopted by the Ministry of National Economy of Kazakhstan.</w:t>
      </w:r>
    </w:p>
    <w:p>
      <w:pPr>
        <w:numPr>
          <w:ilvl w:val="0"/>
          <w:numId w:val="1001"/>
        </w:numPr>
        <w:pStyle w:val="Compact"/>
      </w:pPr>
      <w:r>
        <w:t xml:space="preserve">International Standard on Quality Control (ISQC) 1.</w:t>
      </w:r>
    </w:p>
    <w:p>
      <w:pPr>
        <w:numPr>
          <w:ilvl w:val="0"/>
          <w:numId w:val="1001"/>
        </w:numPr>
        <w:pStyle w:val="Compact"/>
      </w:pPr>
      <w:r>
        <w:t xml:space="preserve">Requirements set forth by the National Chamber of Auditors of the Republic of Kazakhstan.</w:t>
      </w:r>
    </w:p>
    <w:p>
      <w:pPr>
        <w:pStyle w:val="FirstParagraph"/>
      </w:pPr>
      <w:r>
        <w:t xml:space="preserve">It is imperative that any</w:t>
      </w:r>
      <w:r>
        <w:t xml:space="preserve"> </w:t>
      </w:r>
      <w:r>
        <w:rPr>
          <w:bCs/>
          <w:b/>
        </w:rPr>
        <w:t xml:space="preserve">Auditor</w:t>
      </w:r>
      <w:r>
        <w:t xml:space="preserve"> </w:t>
      </w:r>
      <w:r>
        <w:t xml:space="preserve">practicing in</w:t>
      </w:r>
      <w:r>
        <w:t xml:space="preserve"> </w:t>
      </w:r>
      <w:r>
        <w:rPr>
          <w:bCs/>
          <w:b/>
        </w:rPr>
        <w:t xml:space="preserve">Kazakhstan Almaty</w:t>
      </w:r>
      <w:r>
        <w:t xml:space="preserve"> </w:t>
      </w:r>
      <w:r>
        <w:t xml:space="preserve">demonstrates not only technical competence but also a robust understanding of the local regulatory environment. This</w:t>
      </w:r>
      <w:r>
        <w:t xml:space="preserve"> </w:t>
      </w:r>
      <w:r>
        <w:rPr>
          <w:bCs/>
          <w:b/>
        </w:rPr>
        <w:t xml:space="preserve">Peer Review Report</w:t>
      </w:r>
      <w:r>
        <w:t xml:space="preserve"> </w:t>
      </w:r>
      <w:r>
        <w:t xml:space="preserve">confirms that the firm has established policies to ensure that all staff are updated on changes in Kazakhstani tax law and financial reporting standards.</w:t>
      </w:r>
    </w:p>
    <w:bookmarkEnd w:id="21"/>
    <w:bookmarkStart w:id="25" w:name="evaluation-of-quality-control-systems"/>
    <w:p>
      <w:pPr>
        <w:pStyle w:val="Heading2"/>
      </w:pPr>
      <w:r>
        <w:t xml:space="preserve">3. Evaluation of Quality Control Systems</w:t>
      </w:r>
    </w:p>
    <w:bookmarkStart w:id="22" w:name="leadership-responsibilities"/>
    <w:p>
      <w:pPr>
        <w:pStyle w:val="Heading3"/>
      </w:pPr>
      <w:r>
        <w:t xml:space="preserve">3.1 Leadership Responsibilities</w:t>
      </w:r>
    </w:p>
    <w:p>
      <w:pPr>
        <w:pStyle w:val="FirstParagraph"/>
      </w:pPr>
      <w:r>
        <w:t xml:space="preserve">The</w:t>
      </w:r>
      <w:r>
        <w:t xml:space="preserve"> </w:t>
      </w:r>
      <w:r>
        <w:rPr>
          <w:bCs/>
          <w:b/>
        </w:rPr>
        <w:t xml:space="preserve">Auditor</w:t>
      </w:r>
      <w:r>
        <w:t xml:space="preserve"> </w:t>
      </w:r>
      <w:r>
        <w:t xml:space="preserve">firm demonstrates a strong "tone at the top." The managing partners in Almaty have clearly communicated that quality is paramount. The</w:t>
      </w:r>
      <w:r>
        <w:t xml:space="preserve"> </w:t>
      </w:r>
      <w:r>
        <w:rPr>
          <w:bCs/>
          <w:b/>
        </w:rPr>
        <w:t xml:space="preserve">Peer Review Report</w:t>
      </w:r>
      <w:r>
        <w:t xml:space="preserve"> </w:t>
      </w:r>
      <w:r>
        <w:t xml:space="preserve">notes that the firm has established a Quality Control Committee that meets quarterly to review significant audit issues and emerging risks specific to the Almaty market.</w:t>
      </w:r>
    </w:p>
    <w:bookmarkEnd w:id="22"/>
    <w:bookmarkStart w:id="23" w:name="ethical-requirements"/>
    <w:p>
      <w:pPr>
        <w:pStyle w:val="Heading3"/>
      </w:pPr>
      <w:r>
        <w:t xml:space="preserve">3.2 Ethical Requirements</w:t>
      </w:r>
    </w:p>
    <w:p>
      <w:pPr>
        <w:pStyle w:val="FirstParagraph"/>
      </w:pPr>
      <w:r>
        <w:t xml:space="preserve">Compliance with the Code of Ethics for Professional Accountants is critical. The review found that the</w:t>
      </w:r>
      <w:r>
        <w:t xml:space="preserve"> </w:t>
      </w:r>
      <w:r>
        <w:rPr>
          <w:bCs/>
          <w:b/>
        </w:rPr>
        <w:t xml:space="preserve">Auditor</w:t>
      </w:r>
      <w:r>
        <w:t xml:space="preserve"> </w:t>
      </w:r>
      <w:r>
        <w:t xml:space="preserve">maintains rigorous independence policies. In the context of</w:t>
      </w:r>
      <w:r>
        <w:t xml:space="preserve"> </w:t>
      </w:r>
      <w:r>
        <w:rPr>
          <w:bCs/>
          <w:b/>
        </w:rPr>
        <w:t xml:space="preserve">Kazakhstan Almaty</w:t>
      </w:r>
      <w:r>
        <w:t xml:space="preserve">, where business relationships can be complex, the firm has implemented effective safeguards to identify and mitigate threats to independence, including financial interests and close business relationships with management.</w:t>
      </w:r>
    </w:p>
    <w:bookmarkEnd w:id="23"/>
    <w:bookmarkStart w:id="24" w:name="engagement-performance"/>
    <w:p>
      <w:pPr>
        <w:pStyle w:val="Heading3"/>
      </w:pPr>
      <w:r>
        <w:t xml:space="preserve">3.3 Engagement Performance</w:t>
      </w:r>
    </w:p>
    <w:p>
      <w:pPr>
        <w:pStyle w:val="FirstParagraph"/>
      </w:pPr>
      <w:r>
        <w:t xml:space="preserve">The review team examined the audit documentation for several key clients. The</w:t>
      </w:r>
      <w:r>
        <w:t xml:space="preserve"> </w:t>
      </w:r>
      <w:r>
        <w:rPr>
          <w:bCs/>
          <w:b/>
        </w:rPr>
        <w:t xml:space="preserve">Auditor</w:t>
      </w:r>
      <w:r>
        <w:t xml:space="preserve"> </w:t>
      </w:r>
      <w:r>
        <w:t xml:space="preserve">consistently applied ISA requirements regarding risk assessment, materiality, and audit evidence. The</w:t>
      </w:r>
      <w:r>
        <w:t xml:space="preserve"> </w:t>
      </w:r>
      <w:r>
        <w:rPr>
          <w:bCs/>
          <w:b/>
        </w:rPr>
        <w:t xml:space="preserve">Peer Review Report</w:t>
      </w:r>
      <w:r>
        <w:t xml:space="preserve"> </w:t>
      </w:r>
      <w:r>
        <w:t xml:space="preserve">highlights that the firm's engagement partners in Almaty perform effective reviews of working papers before the issuance of audit reports. However, minor improvements were noted regarding the documentation of analytical procedures in specific sectors.</w:t>
      </w:r>
    </w:p>
    <w:bookmarkEnd w:id="24"/>
    <w:bookmarkEnd w:id="25"/>
    <w:bookmarkStart w:id="28" w:name="findings-and-observations"/>
    <w:p>
      <w:pPr>
        <w:pStyle w:val="Heading2"/>
      </w:pPr>
      <w:r>
        <w:t xml:space="preserve">4. Findings and Observations</w:t>
      </w:r>
    </w:p>
    <w:bookmarkStart w:id="26" w:name="positive-findings"/>
    <w:p>
      <w:pPr>
        <w:pStyle w:val="Heading3"/>
      </w:pPr>
      <w:r>
        <w:t xml:space="preserve">Positive Findings</w:t>
      </w:r>
    </w:p>
    <w:p>
      <w:pPr>
        <w:pStyle w:val="FirstParagraph"/>
      </w:pPr>
      <w:r>
        <w:t xml:space="preserve">The</w:t>
      </w:r>
      <w:r>
        <w:t xml:space="preserve"> </w:t>
      </w:r>
      <w:r>
        <w:rPr>
          <w:bCs/>
          <w:b/>
        </w:rPr>
        <w:t xml:space="preserve">Auditor</w:t>
      </w:r>
      <w:r>
        <w:t xml:space="preserve"> </w:t>
      </w:r>
      <w:r>
        <w:t xml:space="preserve">has successfully integrated modern audit technologies into their workflow in Almaty. The firm's investment in continuous professional development ensures that staff are well-versed in the latest financial reporting standards applicable in Kazakhstan. The</w:t>
      </w:r>
      <w:r>
        <w:t xml:space="preserve"> </w:t>
      </w:r>
      <w:r>
        <w:rPr>
          <w:bCs/>
          <w:b/>
        </w:rPr>
        <w:t xml:space="preserve">Peer Review Report</w:t>
      </w:r>
      <w:r>
        <w:t xml:space="preserve"> </w:t>
      </w:r>
      <w:r>
        <w:t xml:space="preserve">commends the firm for its transparent communication with audit committees of client entities.</w:t>
      </w:r>
    </w:p>
    <w:bookmarkEnd w:id="26"/>
    <w:bookmarkStart w:id="27" w:name="areas-for-improvement"/>
    <w:p>
      <w:pPr>
        <w:pStyle w:val="Heading3"/>
      </w:pPr>
      <w:r>
        <w:t xml:space="preserve">Areas for Improvement</w:t>
      </w:r>
    </w:p>
    <w:p>
      <w:pPr>
        <w:pStyle w:val="FirstParagraph"/>
      </w:pPr>
      <w:r>
        <w:t xml:space="preserve">While the overall system is robust, this</w:t>
      </w:r>
      <w:r>
        <w:t xml:space="preserve"> </w:t>
      </w:r>
      <w:r>
        <w:rPr>
          <w:bCs/>
          <w:b/>
        </w:rPr>
        <w:t xml:space="preserve">Peer Review Report</w:t>
      </w:r>
      <w:r>
        <w:t xml:space="preserve"> </w:t>
      </w:r>
      <w:r>
        <w:t xml:space="preserve">identifies a need for enhanced documentation regarding the evaluation of management estimates in complex financial instruments. Additionally, the</w:t>
      </w:r>
      <w:r>
        <w:t xml:space="preserve"> </w:t>
      </w:r>
      <w:r>
        <w:rPr>
          <w:bCs/>
          <w:b/>
        </w:rPr>
        <w:t xml:space="preserve">Auditor</w:t>
      </w:r>
      <w:r>
        <w:t xml:space="preserve"> </w:t>
      </w:r>
      <w:r>
        <w:t xml:space="preserve">should ensure that all branch offices in Almaty strictly adhere to the centralized quality control manual without deviation. The review suggests a refresher training session on the specific nuances of Kazakhstani corporate governance requirements.</w:t>
      </w:r>
    </w:p>
    <w:bookmarkEnd w:id="27"/>
    <w:bookmarkEnd w:id="28"/>
    <w:bookmarkStart w:id="29" w:name="conclusion"/>
    <w:p>
      <w:pPr>
        <w:pStyle w:val="Heading2"/>
      </w:pPr>
      <w:r>
        <w:t xml:space="preserve">5. Conclusion</w:t>
      </w:r>
    </w:p>
    <w:p>
      <w:pPr>
        <w:pStyle w:val="FirstParagraph"/>
      </w:pPr>
      <w:r>
        <w:t xml:space="preserve">Based on the evidence gathered and the procedures performed, the review team concludes that the</w:t>
      </w:r>
      <w:r>
        <w:t xml:space="preserve"> </w:t>
      </w:r>
      <w:r>
        <w:rPr>
          <w:bCs/>
          <w:b/>
        </w:rPr>
        <w:t xml:space="preserve">Auditor</w:t>
      </w:r>
      <w:r>
        <w:t xml:space="preserve"> </w:t>
      </w:r>
      <w:r>
        <w:t xml:space="preserve">firm operating in</w:t>
      </w:r>
      <w:r>
        <w:t xml:space="preserve"> </w:t>
      </w:r>
      <w:r>
        <w:rPr>
          <w:bCs/>
          <w:b/>
        </w:rPr>
        <w:t xml:space="preserve">Kazakhstan Almaty</w:t>
      </w:r>
      <w:r>
        <w:t xml:space="preserve"> </w:t>
      </w:r>
      <w:r>
        <w:t xml:space="preserve">has designed and implemented a system of quality control that is effective and compliant with relevant professional standards. The firm demonstrates a commitment to high-quality audit services that meets the expectations of stakeholders in the region.</w:t>
      </w:r>
    </w:p>
    <w:p>
      <w:pPr>
        <w:pStyle w:val="BodyText"/>
      </w:pPr>
      <w:r>
        <w:t xml:space="preserve">This</w:t>
      </w:r>
      <w:r>
        <w:t xml:space="preserve"> </w:t>
      </w:r>
      <w:r>
        <w:rPr>
          <w:bCs/>
          <w:b/>
        </w:rPr>
        <w:t xml:space="preserve">Peer Review Report</w:t>
      </w:r>
      <w:r>
        <w:t xml:space="preserve"> </w:t>
      </w:r>
      <w:r>
        <w:t xml:space="preserve">serves as a testament to the firm's dedication to professional excellence. By addressing the minor areas for improvement identified herein, the</w:t>
      </w:r>
      <w:r>
        <w:t xml:space="preserve"> </w:t>
      </w:r>
      <w:r>
        <w:rPr>
          <w:bCs/>
          <w:b/>
        </w:rPr>
        <w:t xml:space="preserve">Auditor</w:t>
      </w:r>
      <w:r>
        <w:t xml:space="preserve"> </w:t>
      </w:r>
      <w:r>
        <w:t xml:space="preserve">will further strengthen its position as a trusted financial assurance provider in the dynamic economic landscape of</w:t>
      </w:r>
      <w:r>
        <w:t xml:space="preserve"> </w:t>
      </w:r>
      <w:r>
        <w:rPr>
          <w:bCs/>
          <w:b/>
        </w:rPr>
        <w:t xml:space="preserve">Kazakhstan Almaty</w:t>
      </w:r>
      <w:r>
        <w:t xml:space="preserve">.</w:t>
      </w:r>
    </w:p>
    <w:p>
      <w:pPr>
        <w:pStyle w:val="BodyText"/>
      </w:pPr>
      <w:r>
        <w:rPr>
          <w:bCs/>
          <w:b/>
        </w:rPr>
        <w:t xml:space="preserve">Prepared by:</w:t>
      </w:r>
      <w:r>
        <w:br/>
      </w:r>
      <w:r>
        <w:t xml:space="preserve">Lead Reviewer</w:t>
      </w:r>
      <w:r>
        <w:br/>
      </w:r>
      <w:r>
        <w:t xml:space="preserve">National Chamber of Auditors</w:t>
      </w:r>
    </w:p>
    <w:p>
      <w:pPr>
        <w:pStyle w:val="BodyText"/>
      </w:pPr>
      <w: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Compliance and Quality Assurance</dc:title>
  <dc:creator/>
  <dc:language>en</dc:language>
  <cp:keywords/>
  <dcterms:created xsi:type="dcterms:W3CDTF">2026-10-10T08:09:01Z</dcterms:created>
  <dcterms:modified xsi:type="dcterms:W3CDTF">2026-10-10T08:09:01Z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