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Firm</w:t>
      </w:r>
      <w:r>
        <w:t xml:space="preserve"> </w:t>
      </w:r>
      <w:r>
        <w:t xml:space="preserve">Assessment</w:t>
      </w:r>
      <w:r>
        <w:t xml:space="preserve"> </w:t>
      </w:r>
      <w:r>
        <w:t xml:space="preserve">-</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t xml:space="preserve">Independent Assessment of Quality Control Systems and Audit Methodology</w:t>
      </w:r>
    </w:p>
    <w:bookmarkEnd w:id="20"/>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Subject Firm:</w:t>
      </w:r>
      <w:r>
        <w:t xml:space="preserve"> </w:t>
      </w:r>
      <w:r>
        <w:t xml:space="preserve">[Insert Audit Firm Name]</w:t>
      </w:r>
    </w:p>
    <w:p>
      <w:pPr>
        <w:pStyle w:val="BodyText"/>
      </w:pPr>
      <w:r>
        <w:rPr>
          <w:bCs/>
          <w:b/>
        </w:rPr>
        <w:t xml:space="preserve">Location:</w:t>
      </w:r>
      <w:r>
        <w:t xml:space="preserve"> </w:t>
      </w:r>
      <w:r>
        <w:t xml:space="preserve">Nairobi, Kenya</w:t>
      </w:r>
    </w:p>
    <w:p>
      <w:pPr>
        <w:pStyle w:val="BodyText"/>
      </w:pPr>
      <w:r>
        <w:rPr>
          <w:bCs/>
          <w:b/>
        </w:rPr>
        <w:t xml:space="preserve">Review Team Lead:</w:t>
      </w:r>
      <w:r>
        <w:t xml:space="preserve"> </w:t>
      </w:r>
      <w:r>
        <w:t xml:space="preserve">[Insert Reviewer Name], FCA</w:t>
      </w:r>
    </w:p>
    <w:p>
      <w:pPr>
        <w:pStyle w:val="BodyText"/>
      </w:pPr>
      <w:r>
        <w:rPr>
          <w:bCs/>
          <w:b/>
        </w:rPr>
        <w:t xml:space="preserve">Regulatory Body:</w:t>
      </w:r>
      <w:r>
        <w:t xml:space="preserve"> </w:t>
      </w:r>
      <w:r>
        <w:t xml:space="preserve">Institute of Certified Public Accountants of Kenya (ICPAK)</w:t>
      </w:r>
    </w:p>
    <w:bookmarkStart w:id="21" w:name="introduction-and-scope"/>
    <w:p>
      <w:pPr>
        <w:pStyle w:val="Heading2"/>
      </w:pPr>
      <w:r>
        <w:t xml:space="preserve">1. Introduction and Scope</w:t>
      </w:r>
    </w:p>
    <w:p>
      <w:pPr>
        <w:pStyle w:val="FirstParagraph"/>
      </w:pPr>
      <w:r>
        <w:t xml:space="preserve">This Peer Review Report has been prepared to evaluate the quality control systems and audit practices of the subject Auditor firm operating within the jurisdiction of Kenya Nairobi. The review is conducted in accordance with the requirements set forth by the Institute of Certified Public Accountants of Kenya (ICPAK) and aligns with International Standard on Quality Control (ISQC) 1. The primary objective is to provide assurance that the firm's audit engagements are performed in compliance with International Standards on Auditing (ISAs) and relevant Kenyan statutory requirements.</w:t>
      </w:r>
    </w:p>
    <w:p>
      <w:pPr>
        <w:pStyle w:val="BodyText"/>
      </w:pPr>
      <w:r>
        <w:t xml:space="preserve">The scope of this review encompasses a comprehensive examination of the firm's quality control policies, specifically focusing on leadership responsibilities, ethical requirements, acceptance and continuance of client relationships, human resources, engagement performance, and monitoring. Given the dynamic economic environment in Nairobi, the review also places significant emphasis on the firm's ability to manage risks associated with complex financial reporting and regulatory compliance in the Kenyan market.</w:t>
      </w:r>
    </w:p>
    <w:bookmarkEnd w:id="21"/>
    <w:bookmarkStart w:id="22" w:name="regulatory-context-and-standards"/>
    <w:p>
      <w:pPr>
        <w:pStyle w:val="Heading2"/>
      </w:pPr>
      <w:r>
        <w:t xml:space="preserve">2. Regulatory Context and Standards</w:t>
      </w:r>
    </w:p>
    <w:p>
      <w:pPr>
        <w:pStyle w:val="FirstParagraph"/>
      </w:pPr>
      <w:r>
        <w:t xml:space="preserve">The audit profession in Kenya Nairobi is governed by strict regulatory frameworks designed to maintain public trust and financial integrity. This Peer Review Report assesses the Auditor's adherence to the Public Accountants and Auditors Act (Cap 536) and the Code of Ethics for Professional Accountants. The review team evaluated whether the firm's internal governance structures effectively enforce these standards.</w:t>
      </w:r>
    </w:p>
    <w:p>
      <w:pPr>
        <w:pStyle w:val="BodyText"/>
      </w:pPr>
      <w:r>
        <w:t xml:space="preserve">Special attention was paid to the firm's implementation of ISQC 1, which mandates that a firm establish a system of quality control to provide it with reasonable assurance that the firm and its personnel comply with professional standards and regulatory and legal requirements. The review confirms that the firm operating in Nairobi has established documented policies that reflect the specific challenges of the local business environment, including anti-money laundering (AML) regulations enforced by the Central Bank of Kenya.</w:t>
      </w:r>
    </w:p>
    <w:bookmarkEnd w:id="22"/>
    <w:bookmarkStart w:id="26" w:name="evaluation-of-quality-control-systems"/>
    <w:p>
      <w:pPr>
        <w:pStyle w:val="Heading2"/>
      </w:pPr>
      <w:r>
        <w:t xml:space="preserve">3. Evaluation of Quality Control Systems</w:t>
      </w:r>
    </w:p>
    <w:bookmarkStart w:id="23" w:name="Xd289a7838cf135bd4625f9e240e0f85005ebcdd"/>
    <w:p>
      <w:pPr>
        <w:pStyle w:val="Heading3"/>
      </w:pPr>
      <w:r>
        <w:t xml:space="preserve">3.1 Leadership Responsibilities and Tone at the Top</w:t>
      </w:r>
    </w:p>
    <w:p>
      <w:pPr>
        <w:pStyle w:val="FirstParagraph"/>
      </w:pPr>
      <w:r>
        <w:t xml:space="preserve">The review team assessed the firm's commitment to quality. The findings indicate that the managing partners in Nairobi demonstrate a clear commitment to quality over commercial interests. The firm has established a Quality Control Committee that meets quarterly to review significant audit issues and emerging risks within the Kenyan financial sector. This proactive approach ensures that the firm remains responsive to changes in the regulatory landscape.</w:t>
      </w:r>
    </w:p>
    <w:bookmarkEnd w:id="23"/>
    <w:bookmarkStart w:id="24" w:name="ethical-requirements"/>
    <w:p>
      <w:pPr>
        <w:pStyle w:val="Heading3"/>
      </w:pPr>
      <w:r>
        <w:t xml:space="preserve">3.2 Ethical Requirements</w:t>
      </w:r>
    </w:p>
    <w:p>
      <w:pPr>
        <w:pStyle w:val="FirstParagraph"/>
      </w:pPr>
      <w:r>
        <w:t xml:space="preserve">Independence and objectivity are paramount for any Auditor. This Peer Review Report confirms that the firm has robust procedures in place to identify, evaluate, and address threats to independence. The firm maintains a comprehensive independence database that tracks financial interests and business relationships of all partners and staff. The review found no instances of non-compliance with the ICPAK Code of Ethics regarding independence during the review period.</w:t>
      </w:r>
    </w:p>
    <w:bookmarkEnd w:id="24"/>
    <w:bookmarkStart w:id="25" w:name="engagement-performance"/>
    <w:p>
      <w:pPr>
        <w:pStyle w:val="Heading3"/>
      </w:pPr>
      <w:r>
        <w:t xml:space="preserve">3.3 Engagement Performance</w:t>
      </w:r>
    </w:p>
    <w:p>
      <w:pPr>
        <w:pStyle w:val="FirstParagraph"/>
      </w:pPr>
      <w:r>
        <w:t xml:space="preserve">A sample of audit files was selected for detailed inspection. The review focused on the application of International Standards on Auditing (ISAs) in the context of Kenyan entities. The Auditor's methodology was found to be rigorous, particularly in areas of revenue recognition, valuation of financial instruments, and compliance with the Income Tax Act of Kenya. The review team noted that the firm utilizes advanced data analytics tools to enhance audit coverage, which is a positive development for the audit profession in Nairobi.</w:t>
      </w:r>
    </w:p>
    <w:bookmarkEnd w:id="25"/>
    <w:bookmarkEnd w:id="26"/>
    <w:bookmarkStart w:id="27" w:name="findings-and-observations"/>
    <w:p>
      <w:pPr>
        <w:pStyle w:val="Heading2"/>
      </w:pPr>
      <w:r>
        <w:t xml:space="preserve">4. Findings and Observations</w:t>
      </w:r>
    </w:p>
    <w:p>
      <w:pPr>
        <w:pStyle w:val="FirstParagraph"/>
      </w:pPr>
      <w:r>
        <w:t xml:space="preserve">Overall, the Peer Review Report concludes that the firm's quality control system is designed effectively and is operating efficiently. However, the review identified minor areas for improvement to further enhance the quality of audit services provided in Kenya Nairobi.</w:t>
      </w:r>
    </w:p>
    <w:p>
      <w:pPr>
        <w:numPr>
          <w:ilvl w:val="0"/>
          <w:numId w:val="1001"/>
        </w:numPr>
        <w:pStyle w:val="Compact"/>
      </w:pPr>
      <w:r>
        <w:rPr>
          <w:bCs/>
          <w:b/>
        </w:rPr>
        <w:t xml:space="preserve">Documentation of Risk Assessment:</w:t>
      </w:r>
      <w:r>
        <w:t xml:space="preserve"> </w:t>
      </w:r>
      <w:r>
        <w:t xml:space="preserve">While risk assessments were performed adequately, the documentation linking identified risks to specific audit responses could be more detailed in certain files.</w:t>
      </w:r>
    </w:p>
    <w:p>
      <w:pPr>
        <w:numPr>
          <w:ilvl w:val="0"/>
          <w:numId w:val="1001"/>
        </w:numPr>
        <w:pStyle w:val="Compact"/>
      </w:pPr>
      <w:r>
        <w:rPr>
          <w:bCs/>
          <w:b/>
        </w:rPr>
        <w:t xml:space="preserve">Continuing Professional Development (CPD):</w:t>
      </w:r>
      <w:r>
        <w:t xml:space="preserve"> </w:t>
      </w:r>
      <w:r>
        <w:t xml:space="preserve">The firm should ensure that all audit staff have up-to-date training on recent amendments to Kenyan tax laws and financial reporting standards.</w:t>
      </w:r>
    </w:p>
    <w:p>
      <w:pPr>
        <w:numPr>
          <w:ilvl w:val="0"/>
          <w:numId w:val="1001"/>
        </w:numPr>
        <w:pStyle w:val="Compact"/>
      </w:pPr>
      <w:r>
        <w:rPr>
          <w:bCs/>
          <w:b/>
        </w:rPr>
        <w:t xml:space="preserve">Client Acceptance Procedures:</w:t>
      </w:r>
      <w:r>
        <w:t xml:space="preserve"> </w:t>
      </w:r>
      <w:r>
        <w:t xml:space="preserve">The firm should strengthen its due diligence procedures for new clients in high-risk sectors to mitigate potential reputational and regulatory risks.</w:t>
      </w:r>
    </w:p>
    <w:bookmarkEnd w:id="27"/>
    <w:bookmarkStart w:id="28" w:name="conclusion-and-recommendation"/>
    <w:p>
      <w:pPr>
        <w:pStyle w:val="Heading2"/>
      </w:pPr>
      <w:r>
        <w:t xml:space="preserve">5. Conclusion and Recommendation</w:t>
      </w:r>
    </w:p>
    <w:p>
      <w:pPr>
        <w:pStyle w:val="FirstParagraph"/>
      </w:pPr>
      <w:r>
        <w:t xml:space="preserve">Based on the evidence gathered during this Peer Review Report, the review team is satisfied that the Auditor firm in Kenya Nairobi maintains a system of quality control that is consistent with ISQC 1 and the requirements of the Institute of Certified Public Accountants of Kenya. The firm demonstrates a strong commitment to professional standards and ethical conduct.</w:t>
      </w:r>
    </w:p>
    <w:p>
      <w:pPr>
        <w:pStyle w:val="BodyText"/>
      </w:pPr>
      <w:r>
        <w:t xml:space="preserve">It is recommended that the firm address the minor observations noted in Section 4 within the next six months. A follow-up review may be conducted to verify the implementation of these recommendations. The firm is encouraged to continue its focus on professional development and technological innovation to maintain its standing as a reputable audit provider in the Nairobi market.</w:t>
      </w:r>
    </w:p>
    <w:p>
      <w:pPr>
        <w:pStyle w:val="BodyText"/>
      </w:pPr>
      <w:r>
        <w:t xml:space="preserve">[Name of Review Team Lead]</w:t>
      </w:r>
      <w:r>
        <w:br/>
      </w:r>
      <w:r>
        <w:t xml:space="preserve">Lead Reviewer</w:t>
      </w:r>
      <w:r>
        <w:br/>
      </w:r>
      <w:r>
        <w:t xml:space="preserve">Peer Review Committee</w:t>
      </w:r>
    </w:p>
    <w:p>
      <w:pPr>
        <w:pStyle w:val="BodyText"/>
      </w:pPr>
      <w:r>
        <w:t xml:space="preserve">[Name of Firm Partner]</w:t>
      </w:r>
      <w:r>
        <w:br/>
      </w:r>
      <w:r>
        <w:t xml:space="preserve">Managing Partner</w:t>
      </w:r>
      <w:r>
        <w:br/>
      </w:r>
      <w:r>
        <w:t xml:space="preserve">[Audit Firm Name]</w:t>
      </w:r>
    </w:p>
    <w:p>
      <w:pPr>
        <w:pStyle w:val="BodyText"/>
      </w:pPr>
      <w:r>
        <w:t xml:space="preserve">This Peer Review Report is confidential and intended solely for the use of the addressee and regulatory authorities. Unauthorized distribution is prohibited.</w:t>
      </w:r>
    </w:p>
    <w:p>
      <w:pPr>
        <w:pStyle w:val="BodyText"/>
      </w:pPr>
      <w:r>
        <w:t xml:space="preserve">© 2023 Peer Review Committee. Nairobi, Kenya.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Firm Assessment - Nairobi, Kenya</dc:title>
  <dc:creator/>
  <dc:language>en</dc:language>
  <cp:keywords/>
  <dcterms:created xsi:type="dcterms:W3CDTF">2026-10-10T08:41:14Z</dcterms:created>
  <dcterms:modified xsi:type="dcterms:W3CDTF">2026-10-10T08:41:14Z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