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 Quality and Compliance</w:t>
      </w:r>
    </w:p>
    <w:p>
      <w:pPr>
        <w:pStyle w:val="BodyText"/>
      </w:pPr>
      <w:r>
        <w:rPr>
          <w:bCs/>
          <w:b/>
        </w:rPr>
        <w:t xml:space="preserve">Location:</w:t>
      </w:r>
      <w:r>
        <w:t xml:space="preserve"> </w:t>
      </w:r>
      <w:r>
        <w:t xml:space="preserve">Morocco Casablanca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adherence to regulatory standards of the designated Auditor operating within the financial hub of Morocco Casablanca. The review was conducted in accordance with the International Standards on Quality Control (ISQC 1) and the specific regulatory requirements set forth by the Moroccan High Council of the Accounting Profession (HCPA). The primary objective of this assessment is to ensure that the Auditor maintains the highest levels of integrity, objectivity, and professional skepticism required to serve the diverse economic landscape of Casablanca.</w:t>
      </w:r>
    </w:p>
    <w:p>
      <w:pPr>
        <w:pStyle w:val="BodyText"/>
      </w:pPr>
      <w:r>
        <w:t xml:space="preserve">The findings indicate that the Auditor demonstrates a robust understanding of local Moroccan accounting standards (PCG) and International Financial Reporting Standards (IFRS). However, specific areas regarding documentation consistency and risk assessment methodologies require attention to fully align with global best practices expected in a major financial center like Casablanca.</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Auditor’s recent engagements, specifically focusing on audits conducted for entities registered in the Casablanca financial district. The review team examined a sample of audit files to assess compliance with the International Standards on Auditing (ISA) as adopted in Morocco.</w:t>
      </w:r>
    </w:p>
    <w:p>
      <w:pPr>
        <w:pStyle w:val="BodyText"/>
      </w:pPr>
      <w:r>
        <w:t xml:space="preserve">The methodology included:</w:t>
      </w:r>
    </w:p>
    <w:p>
      <w:pPr>
        <w:numPr>
          <w:ilvl w:val="0"/>
          <w:numId w:val="1001"/>
        </w:numPr>
        <w:pStyle w:val="Compact"/>
      </w:pPr>
      <w:r>
        <w:t xml:space="preserve">Interviews with the Auditor and key staff members.</w:t>
      </w:r>
    </w:p>
    <w:p>
      <w:pPr>
        <w:numPr>
          <w:ilvl w:val="0"/>
          <w:numId w:val="1001"/>
        </w:numPr>
        <w:pStyle w:val="Compact"/>
      </w:pPr>
      <w:r>
        <w:t xml:space="preserve">Review of internal quality control policies and procedures.</w:t>
      </w:r>
    </w:p>
    <w:p>
      <w:pPr>
        <w:numPr>
          <w:ilvl w:val="0"/>
          <w:numId w:val="1001"/>
        </w:numPr>
        <w:pStyle w:val="Compact"/>
      </w:pPr>
      <w:r>
        <w:t xml:space="preserve">Inspection of selected audit working papers to verify evidence sufficiency and appropriateness.</w:t>
      </w:r>
    </w:p>
    <w:p>
      <w:pPr>
        <w:numPr>
          <w:ilvl w:val="0"/>
          <w:numId w:val="1001"/>
        </w:numPr>
        <w:pStyle w:val="Compact"/>
      </w:pPr>
      <w:r>
        <w:t xml:space="preserve">Assessment of the Auditor’s independence and ethical compliance.</w:t>
      </w:r>
    </w:p>
    <w:p>
      <w:pPr>
        <w:pStyle w:val="FirstParagraph"/>
      </w:pPr>
      <w:r>
        <w:t xml:space="preserve">This process ensures that the evaluation is thorough, objective, and reflective of the rigorous standards required for auditing practices in Morocco Casablanca.</w:t>
      </w:r>
    </w:p>
    <w:bookmarkEnd w:id="22"/>
    <w:bookmarkStart w:id="23" w:name="evaluation-of-professional-competence"/>
    <w:p>
      <w:pPr>
        <w:pStyle w:val="Heading2"/>
      </w:pPr>
      <w:r>
        <w:t xml:space="preserve">3. Evaluation of Professional Competence</w:t>
      </w:r>
    </w:p>
    <w:p>
      <w:pPr>
        <w:pStyle w:val="FirstParagraph"/>
      </w:pPr>
      <w:r>
        <w:t xml:space="preserve">The Auditor has demonstrated a high level of technical proficiency in applying accounting standards relevant to the Moroccan market. The review team noted a strong capability in handling complex financial instruments and cross-border transactions, which are prevalent among multinational corporations headquartered in Casablanca. The Auditor’s ability to navigate the dual requirements of local Moroccan regulations and international reporting frameworks is commendable.</w:t>
      </w:r>
    </w:p>
    <w:p>
      <w:pPr>
        <w:pStyle w:val="BodyText"/>
      </w:pPr>
      <w:r>
        <w:t xml:space="preserve">Furthermore, the Auditor exhibits a deep understanding of the specific industry risks associated with the key sectors in Casablanca, including banking, insurance, and manufacturing. This sector-specific knowledge allows for more effective risk assessment and audit planning. The Auditor’s continuous professional development (CPD) records were reviewed and found to be up-to-date, reflecting a commitment to staying current with evolving regulatory changes in Morocco.</w:t>
      </w:r>
    </w:p>
    <w:bookmarkEnd w:id="23"/>
    <w:bookmarkStart w:id="24" w:name="Xc5c041249e81b3a1805eacab606dcdad5df460d"/>
    <w:p>
      <w:pPr>
        <w:pStyle w:val="Heading2"/>
      </w:pPr>
      <w:r>
        <w:t xml:space="preserve">4. Compliance with Ethical Standards and Independence</w:t>
      </w:r>
    </w:p>
    <w:p>
      <w:pPr>
        <w:pStyle w:val="FirstParagraph"/>
      </w:pPr>
      <w:r>
        <w:t xml:space="preserve">A critical component of this Peer Review Report is the assessment of the Auditor’s adherence to ethical standards. The review confirms that the Auditor maintains strict independence in both mind and appearance. There were no identified conflicts of interest that could compromise the integrity of the audit opinions issued.</w:t>
      </w:r>
    </w:p>
    <w:p>
      <w:pPr>
        <w:pStyle w:val="BodyText"/>
      </w:pPr>
      <w:r>
        <w:t xml:space="preserve">The Auditor’s firm has implemented robust policies to safeguard against threats to independence, such as self-review, advocacy, and familiarity threats. These policies are consistently applied across all engagements in Morocco Casablanca. The review team also verified that the Auditor complies with the code of ethics established by the HCPA, ensuring that professional behavior aligns with the expectations of the Moroccan regulatory environment.</w:t>
      </w:r>
    </w:p>
    <w:bookmarkEnd w:id="24"/>
    <w:bookmarkStart w:id="25" w:name="quality-of-audit-documentation"/>
    <w:p>
      <w:pPr>
        <w:pStyle w:val="Heading2"/>
      </w:pPr>
      <w:r>
        <w:t xml:space="preserve">5. Quality of Audit Documentation</w:t>
      </w:r>
    </w:p>
    <w:p>
      <w:pPr>
        <w:pStyle w:val="FirstParagraph"/>
      </w:pPr>
      <w:r>
        <w:t xml:space="preserve">The quality of audit documentation is a key indicator of the overall quality of the audit process. This Peer Review Report found that the Auditor’s working papers are generally well-organized and provide sufficient evidence to support the audit conclusions. However, there are areas for improvement.</w:t>
      </w:r>
    </w:p>
    <w:p>
      <w:pPr>
        <w:pStyle w:val="BodyText"/>
      </w:pPr>
      <w:r>
        <w:t xml:space="preserve">Specifically, some audit files lacked detailed documentation regarding the rationale behind significant judgments and estimates. In the context of Morocco Casablanca, where financial transactions can be complex and high-value, it is crucial that the Auditor documents the basis for all material decisions. Enhanced documentation will not only support the audit opinion but also facilitate future reviews and inspections by regulatory bodies.</w:t>
      </w:r>
    </w:p>
    <w:bookmarkEnd w:id="25"/>
    <w:bookmarkStart w:id="26" w:name="risk-assessment-and-audit-planning"/>
    <w:p>
      <w:pPr>
        <w:pStyle w:val="Heading2"/>
      </w:pPr>
      <w:r>
        <w:t xml:space="preserve">6. Risk Assessment and Audit Planning</w:t>
      </w:r>
    </w:p>
    <w:p>
      <w:pPr>
        <w:pStyle w:val="FirstParagraph"/>
      </w:pPr>
      <w:r>
        <w:t xml:space="preserve">The Auditor’s approach to risk assessment is generally sound, with a clear focus on identifying areas of higher risk within the client’s financial statements. The review team observed that the Auditor effectively utilizes analytical procedures to identify unusual trends or fluctuations.</w:t>
      </w:r>
    </w:p>
    <w:p>
      <w:pPr>
        <w:pStyle w:val="BodyText"/>
      </w:pPr>
      <w:r>
        <w:t xml:space="preserve">However, the Peer Review Report recommends that the Auditor further refine the risk assessment process by incorporating more dynamic factors related to the economic environment in Morocco Casablanca. This includes considering the impact of regulatory changes, market volatility, and emerging risks such as cybersecurity threats on financial reporting. A more proactive risk assessment approach will enhance the effectiveness of the audit and provide greater assurance to stakeholders.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the Auditor:</w:t>
      </w:r>
    </w:p>
    <w:p>
      <w:pPr>
        <w:numPr>
          <w:ilvl w:val="0"/>
          <w:numId w:val="1002"/>
        </w:numPr>
        <w:pStyle w:val="Compact"/>
      </w:pPr>
      <w:r>
        <w:t xml:space="preserve">Enhance the detail and clarity of audit documentation, particularly for significant judgments and estimates.</w:t>
      </w:r>
    </w:p>
    <w:p>
      <w:pPr>
        <w:numPr>
          <w:ilvl w:val="0"/>
          <w:numId w:val="1002"/>
        </w:numPr>
        <w:pStyle w:val="Compact"/>
      </w:pPr>
      <w:r>
        <w:t xml:space="preserve">Strengthen the risk assessment process by incorporating broader economic and regulatory factors relevant to Morocco Casablanca.</w:t>
      </w:r>
    </w:p>
    <w:p>
      <w:pPr>
        <w:numPr>
          <w:ilvl w:val="0"/>
          <w:numId w:val="1002"/>
        </w:numPr>
        <w:pStyle w:val="Compact"/>
      </w:pPr>
      <w:r>
        <w:t xml:space="preserve">Continue to invest in professional development to maintain expertise in both local and international accounting standards.</w:t>
      </w:r>
    </w:p>
    <w:p>
      <w:pPr>
        <w:numPr>
          <w:ilvl w:val="0"/>
          <w:numId w:val="1002"/>
        </w:numPr>
        <w:pStyle w:val="Compact"/>
      </w:pPr>
      <w:r>
        <w:t xml:space="preserve">Regularly review and update internal quality control policies to ensure ongoing compliance with evolving standards.</w:t>
      </w:r>
    </w:p>
    <w:bookmarkEnd w:id="27"/>
    <w:bookmarkStart w:id="28" w:name="conclusion"/>
    <w:p>
      <w:pPr>
        <w:pStyle w:val="Heading2"/>
      </w:pPr>
      <w:r>
        <w:t xml:space="preserve">8. Conclusion</w:t>
      </w:r>
    </w:p>
    <w:p>
      <w:pPr>
        <w:pStyle w:val="FirstParagraph"/>
      </w:pPr>
      <w:r>
        <w:t xml:space="preserve">In conclusion, this Peer Review Report affirms that the Auditor operates at a high level of professional competence and ethical integrity. The Auditor’s contributions to the financial ecosystem of Morocco Casablanca are significant, and their adherence to regulatory standards is largely satisfactory. By addressing the identified areas for improvement, the Auditor can further enhance the quality of their audit services and reinforce their reputation as a trusted professional in the region.</w:t>
      </w:r>
    </w:p>
    <w:p>
      <w:pPr>
        <w:pStyle w:val="BodyText"/>
      </w:pPr>
      <w:r>
        <w:t xml:space="preserve">This report serves as a formal record of the peer review process and provides a roadmap for continuous improvement. It is expected that the Auditor will implement the recommended actions within the specified timeframe to ensure sustained excellence in audit practice.</w:t>
      </w:r>
    </w:p>
    <w:bookmarkEnd w:id="28"/>
    <w:p>
      <w:pPr>
        <w:pStyle w:val="BodyText"/>
      </w:pPr>
      <w:r>
        <w:rPr>
          <w:bCs/>
          <w:b/>
        </w:rPr>
        <w:t xml:space="preserve">Prepared by:</w:t>
      </w:r>
    </w:p>
    <w:p>
      <w:pPr>
        <w:pStyle w:val="BodyText"/>
      </w:pPr>
      <w:r>
        <w:t xml:space="preserve">Peer Review Committee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Morocco Casablanca</dc:title>
  <dc:creator/>
  <dc:language>en</dc:language>
  <cp:keywords/>
  <dcterms:created xsi:type="dcterms:W3CDTF">2026-10-10T08:42:03Z</dcterms:created>
  <dcterms:modified xsi:type="dcterms:W3CDTF">2026-10-10T08:42:03Z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