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Compliance</w:t>
      </w:r>
      <w:r>
        <w:t xml:space="preserve"> </w:t>
      </w:r>
      <w:r>
        <w:t xml:space="preserve">in</w:t>
      </w:r>
      <w:r>
        <w:t xml:space="preserve"> </w:t>
      </w:r>
      <w:r>
        <w:t xml:space="preserve">Myanmar</w:t>
      </w:r>
      <w:r>
        <w:t xml:space="preserve"> </w:t>
      </w:r>
      <w:r>
        <w:t xml:space="preserve">Yangon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Quality Control and Audit Methodology Assessment</w:t>
      </w:r>
    </w:p>
    <w:p>
      <w:pPr>
        <w:pStyle w:val="BodyText"/>
      </w:pPr>
      <w:r>
        <w:rPr>
          <w:bCs/>
          <w:b/>
        </w:rPr>
        <w:t xml:space="preserve">Location:</w:t>
      </w:r>
      <w:r>
        <w:t xml:space="preserve"> </w:t>
      </w:r>
      <w:r>
        <w:t xml:space="preserve">Myanmar Yangon</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quality control systems and audit practices of the selected Auditor firm operating within the commercial hub of Myanmar Yangon. The review was conducted in accordance with the International Standard on Quality Control (ISQC) 1 and the relevant standards issued by the Institute of Certified Public Accountants of Myanmar (ICPAM). The primary objective of this assessment is to ensure that the Auditor maintains a robust system of quality control that provides reasonable assurance that the firm and its personnel comply with professional standards and regulatory requirements applicable to the jurisdiction of Myanmar.</w:t>
      </w:r>
    </w:p>
    <w:p>
      <w:pPr>
        <w:pStyle w:val="BodyText"/>
      </w:pPr>
      <w:r>
        <w:t xml:space="preserve">The review team examined the firm's documentation, interviewed key personnel, and inspected a sample of audit files from engagements conducted in Yangon during the fiscal year ending March 31, 2023. The overall conclusion of this Peer Review Report is that the firm demonstrates a generally effective quality control system, though specific areas regarding documentation of risk assessment procedures require enhancement to fully align with international best practices.</w:t>
      </w:r>
    </w:p>
    <w:bookmarkEnd w:id="21"/>
    <w:bookmarkStart w:id="22" w:name="scope-and-methodology"/>
    <w:p>
      <w:pPr>
        <w:pStyle w:val="Heading2"/>
      </w:pPr>
      <w:r>
        <w:t xml:space="preserve">2. Scope and Methodology</w:t>
      </w:r>
    </w:p>
    <w:p>
      <w:pPr>
        <w:pStyle w:val="FirstParagraph"/>
      </w:pPr>
      <w:r>
        <w:t xml:space="preserve">The scope of this Peer Review Report encompasses the firm's system of quality control as it relates to audit engagements. The review focused on the following elements: leadership responsibilities for quality within the firm, relevant ethical requirements, acceptance and continuance of client relationships, human resources, engagement performance, and monitoring.</w:t>
      </w:r>
    </w:p>
    <w:p>
      <w:pPr>
        <w:pStyle w:val="BodyText"/>
      </w:pPr>
      <w:r>
        <w:t xml:space="preserve">The methodology involved a detailed inspection of three audit files selected from the firm's Yangon office. These files represented a mix of industries prevalent in the region, including manufacturing, banking, and telecommunications. The review team assessed whether the Auditor had obtained sufficient appropriate audit evidence to support the audit opinion and whether the work was performed in compliance with International Standards on Auditing (ISA).</w:t>
      </w:r>
    </w:p>
    <w:bookmarkEnd w:id="22"/>
    <w:bookmarkStart w:id="27" w:name="findings-and-observations"/>
    <w:p>
      <w:pPr>
        <w:pStyle w:val="Heading2"/>
      </w:pPr>
      <w:r>
        <w:t xml:space="preserve">3. Findings and Observations</w:t>
      </w:r>
    </w:p>
    <w:bookmarkStart w:id="23" w:name="leadership-and-ethical-requirements"/>
    <w:p>
      <w:pPr>
        <w:pStyle w:val="Heading3"/>
      </w:pPr>
      <w:r>
        <w:t xml:space="preserve">3.1 Leadership and Ethical Requirements</w:t>
      </w:r>
    </w:p>
    <w:p>
      <w:pPr>
        <w:pStyle w:val="FirstParagraph"/>
      </w:pPr>
      <w:r>
        <w:t xml:space="preserve">The firm has established a clear tone at the top, emphasizing the importance of quality in audit engagements. The Partner in charge of the Yangon office actively promotes ethical behavior and compliance with the ICPAM Code of Ethics. The review found that the Auditor maintains up-to-date records of independence confirmations for all engagement team members. There were no instances of non-compliance with ethical requirements identified during this Peer Review Report.</w:t>
      </w:r>
    </w:p>
    <w:bookmarkEnd w:id="23"/>
    <w:bookmarkStart w:id="24" w:name="X793ded9e3b75526c4a08b4d85c2982e798bf586"/>
    <w:p>
      <w:pPr>
        <w:pStyle w:val="Heading3"/>
      </w:pPr>
      <w:r>
        <w:t xml:space="preserve">3.2 Engagement Performance and Risk Assessment</w:t>
      </w:r>
    </w:p>
    <w:p>
      <w:pPr>
        <w:pStyle w:val="FirstParagraph"/>
      </w:pPr>
      <w:r>
        <w:t xml:space="preserve">A critical component of this Peer Review Report is the evaluation of how the Auditor identifies and assesses risks of material misstatement. The review team noted that the firm utilizes a standardized risk assessment methodology. However, in two of the three inspected files, the documentation linking identified risks to the specific audit responses was insufficient.</w:t>
      </w:r>
    </w:p>
    <w:p>
      <w:pPr>
        <w:pStyle w:val="BodyText"/>
      </w:pPr>
      <w:r>
        <w:t xml:space="preserve">Specifically, the Auditor documented the risks but did not clearly articulate how the nature, timing, and extent of further audit procedures were modified in response to those risks. In the context of Myanmar Yangon, where economic conditions can be volatile, a rigorous documentation of risk response is essential. The Auditor must ensure that the audit file clearly demonstrates the professional judgment applied in addressing these risks.</w:t>
      </w:r>
    </w:p>
    <w:bookmarkEnd w:id="24"/>
    <w:bookmarkStart w:id="25" w:name="documentation-and-audit-evidence"/>
    <w:p>
      <w:pPr>
        <w:pStyle w:val="Heading3"/>
      </w:pPr>
      <w:r>
        <w:t xml:space="preserve">3.3 Documentation and Audit Evidence</w:t>
      </w:r>
    </w:p>
    <w:p>
      <w:pPr>
        <w:pStyle w:val="FirstParagraph"/>
      </w:pPr>
      <w:r>
        <w:t xml:space="preserve">The quality of audit documentation is a key indicator of the quality of the audit work performed. This Peer Review Report found that the firm's documentation is generally comprehensive. However, there were minor deficiencies in the documentation of substantive testing for revenue recognition in one of the manufacturing clients. The Auditor had performed the tests but failed to document the specific sample selection criteria used.</w:t>
      </w:r>
    </w:p>
    <w:p>
      <w:pPr>
        <w:pStyle w:val="BodyText"/>
      </w:pPr>
      <w:r>
        <w:t xml:space="preserve">Furthermore, the review highlighted the need for the Auditor to ensure that all working papers are cross-referenced accurately. This is particularly important for complex transactions involving foreign currency, which are common for businesses operating in Yangon. The Auditor must ensure that the audit trail is clear and that any reviewer can understand the work performed and the conclusions reached.</w:t>
      </w:r>
    </w:p>
    <w:bookmarkEnd w:id="25"/>
    <w:bookmarkStart w:id="26" w:name="human-resources-and-training"/>
    <w:p>
      <w:pPr>
        <w:pStyle w:val="Heading3"/>
      </w:pPr>
      <w:r>
        <w:t xml:space="preserve">3.4 Human Resources and Training</w:t>
      </w:r>
    </w:p>
    <w:p>
      <w:pPr>
        <w:pStyle w:val="FirstParagraph"/>
      </w:pPr>
      <w:r>
        <w:t xml:space="preserve">The firm has a structured training program for its staff in Yangon. The Peer Review Report confirms that the Auditor provides regular updates on changes to accounting standards and auditing regulations in Myanmar. However, the review team recommends that the firm increase the frequency of technical training sessions focused on complex auditing standards, such as ISA 540 (Auditing Accounting Estimates) and ISA 570 (Going Concern), to better equip the Auditor team with the skills necessary to handle challenging engagements.</w:t>
      </w:r>
    </w:p>
    <w:bookmarkEnd w:id="26"/>
    <w:bookmarkEnd w:id="27"/>
    <w:bookmarkStart w:id="28" w:name="recommendations"/>
    <w:p>
      <w:pPr>
        <w:pStyle w:val="Heading2"/>
      </w:pPr>
      <w:r>
        <w:t xml:space="preserve">4. Recommendations</w:t>
      </w:r>
    </w:p>
    <w:p>
      <w:pPr>
        <w:pStyle w:val="FirstParagraph"/>
      </w:pPr>
      <w:r>
        <w:t xml:space="preserve">Based on the findings of this Peer Review Report, the following recommendations are made to the Auditor firm:</w:t>
      </w:r>
    </w:p>
    <w:p>
      <w:pPr>
        <w:numPr>
          <w:ilvl w:val="0"/>
          <w:numId w:val="1001"/>
        </w:numPr>
        <w:pStyle w:val="Compact"/>
      </w:pPr>
      <w:r>
        <w:rPr>
          <w:bCs/>
          <w:b/>
        </w:rPr>
        <w:t xml:space="preserve">Enhance Risk Documentation:</w:t>
      </w:r>
      <w:r>
        <w:t xml:space="preserve"> </w:t>
      </w:r>
      <w:r>
        <w:t xml:space="preserve">The Auditor should revise its audit methodology to ensure that the link between identified risks and audit responses is explicitly documented in all working papers.</w:t>
      </w:r>
    </w:p>
    <w:p>
      <w:pPr>
        <w:numPr>
          <w:ilvl w:val="0"/>
          <w:numId w:val="1001"/>
        </w:numPr>
        <w:pStyle w:val="Compact"/>
      </w:pPr>
      <w:r>
        <w:rPr>
          <w:bCs/>
          <w:b/>
        </w:rPr>
        <w:t xml:space="preserve">Improve Sample Documentation:</w:t>
      </w:r>
      <w:r>
        <w:t xml:space="preserve"> </w:t>
      </w:r>
      <w:r>
        <w:t xml:space="preserve">The firm should implement a checklist to ensure that sample selection criteria and results are fully documented for all substantive tests.</w:t>
      </w:r>
    </w:p>
    <w:p>
      <w:pPr>
        <w:numPr>
          <w:ilvl w:val="0"/>
          <w:numId w:val="1001"/>
        </w:numPr>
        <w:pStyle w:val="Compact"/>
      </w:pPr>
      <w:r>
        <w:rPr>
          <w:bCs/>
          <w:b/>
        </w:rPr>
        <w:t xml:space="preserve">Strengthen Review Processes:</w:t>
      </w:r>
      <w:r>
        <w:t xml:space="preserve"> </w:t>
      </w:r>
      <w:r>
        <w:t xml:space="preserve">The engagement partner should perform a more detailed review of the risk assessment and response sections of the audit file before issuing the audit report.</w:t>
      </w:r>
    </w:p>
    <w:p>
      <w:pPr>
        <w:numPr>
          <w:ilvl w:val="0"/>
          <w:numId w:val="1001"/>
        </w:numPr>
        <w:pStyle w:val="Compact"/>
      </w:pPr>
      <w:r>
        <w:rPr>
          <w:bCs/>
          <w:b/>
        </w:rPr>
        <w:t xml:space="preserve">Targeted Training:</w:t>
      </w:r>
      <w:r>
        <w:t xml:space="preserve"> </w:t>
      </w:r>
      <w:r>
        <w:t xml:space="preserve">The firm should organize specialized training workshops for the Yangon team on complex auditing standards and local regulatory requirements.</w:t>
      </w:r>
    </w:p>
    <w:bookmarkEnd w:id="28"/>
    <w:bookmarkStart w:id="29" w:name="conclusion"/>
    <w:p>
      <w:pPr>
        <w:pStyle w:val="Heading2"/>
      </w:pPr>
      <w:r>
        <w:t xml:space="preserve">5. Conclusion</w:t>
      </w:r>
    </w:p>
    <w:p>
      <w:pPr>
        <w:pStyle w:val="FirstParagraph"/>
      </w:pPr>
      <w:r>
        <w:t xml:space="preserve">In conclusion, this Peer Review Report indicates that the Auditor firm in Myanmar Yangon maintains a sound system of quality control. The firm is committed to providing high-quality audit services and adhering to professional standards. The deficiencies identified are minor and do not indicate a systemic failure in the firm's quality control system. However, prompt attention to the recommendations outlined in this report will further enhance the quality of the Auditor's work and ensure continued compliance with the standards expected of a reputable audit firm in the region.</w:t>
      </w:r>
    </w:p>
    <w:p>
      <w:pPr>
        <w:pStyle w:val="BodyText"/>
      </w:pPr>
      <w:r>
        <w:t xml:space="preserve">The review team appreciates the cooperation and transparency shown by the firm's management and staff throughout the review process. We look forward to seeing the implementation of the recommended improvements in future engagements.</w:t>
      </w:r>
    </w:p>
    <w:bookmarkEnd w:id="29"/>
    <w:p>
      <w:pPr>
        <w:pStyle w:val="BodyText"/>
      </w:pPr>
      <w:r>
        <w:rPr>
          <w:bCs/>
          <w:b/>
        </w:rPr>
        <w:t xml:space="preserve">Prepared by:</w:t>
      </w:r>
    </w:p>
    <w:p>
      <w:pPr>
        <w:pStyle w:val="BodyText"/>
      </w:pPr>
      <w:r>
        <w:t xml:space="preserve">John Doe, CPA</w:t>
      </w:r>
    </w:p>
    <w:p>
      <w:pPr>
        <w:pStyle w:val="BodyText"/>
      </w:pPr>
      <w:r>
        <w:t xml:space="preserve">Lead Reviewer, Peer Review Committee</w:t>
      </w:r>
    </w:p>
    <w:p>
      <w:pPr>
        <w:pStyle w:val="BodyText"/>
      </w:pPr>
      <w:r>
        <w:t xml:space="preserve">Institute of Certified Public Accountants of Myanmar</w:t>
      </w:r>
    </w:p>
    <w:p>
      <w:pPr>
        <w:pStyle w:val="BodyText"/>
      </w:pPr>
      <w:r>
        <w:t xml:space="preserve">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Compliance in Myanmar Yangon</dc:title>
  <dc:creator/>
  <dc:language>en</dc:language>
  <cp:keywords/>
  <dcterms:created xsi:type="dcterms:W3CDTF">2026-10-10T06:49:04Z</dcterms:created>
  <dcterms:modified xsi:type="dcterms:W3CDTF">2026-10-10T06:49:04Z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