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Practice</w:t>
      </w:r>
      <w:r>
        <w:t xml:space="preserve"> </w:t>
      </w:r>
      <w:r>
        <w:t xml:space="preserve">in</w:t>
      </w:r>
      <w:r>
        <w:t xml:space="preserve"> </w:t>
      </w:r>
      <w:r>
        <w:t xml:space="preserve">Nepal</w:t>
      </w:r>
      <w:r>
        <w:t xml:space="preserve"> </w:t>
      </w:r>
      <w:r>
        <w:t xml:space="preserve">Kathmandu</w:t>
      </w:r>
    </w:p>
    <w:bookmarkStart w:id="28" w:name="peer-review-report-auditor-practice"/>
    <w:p>
      <w:pPr>
        <w:pStyle w:val="Heading1"/>
      </w:pPr>
      <w:r>
        <w:t xml:space="preserve">Peer Review Report: Auditor Practice</w:t>
      </w:r>
    </w:p>
    <w:p>
      <w:pPr>
        <w:pStyle w:val="FirstParagraph"/>
      </w:pPr>
      <w:r>
        <w:t xml:space="preserve">Subject Firm:</w:t>
      </w:r>
      <w:r>
        <w:t xml:space="preserve"> </w:t>
      </w:r>
      <w:r>
        <w:t xml:space="preserve">[Name of Audit Firm]</w:t>
      </w:r>
      <w:r>
        <w:t xml:space="preserve"> </w:t>
      </w:r>
      <w:r>
        <w:t xml:space="preserve">Location:</w:t>
      </w:r>
      <w:r>
        <w:t xml:space="preserve"> </w:t>
      </w:r>
      <w:r>
        <w:t xml:space="preserve">Kathmandu, Nepal</w:t>
      </w:r>
      <w:r>
        <w:t xml:space="preserve"> </w:t>
      </w:r>
      <w:r>
        <w:t xml:space="preserve">Registration No:</w:t>
      </w:r>
      <w:r>
        <w:t xml:space="preserve"> </w:t>
      </w:r>
      <w:r>
        <w:t xml:space="preserve">[Insert Registration Number]</w:t>
      </w:r>
    </w:p>
    <w:p>
      <w:pPr>
        <w:pStyle w:val="BodyText"/>
      </w:pPr>
      <w:r>
        <w:t xml:space="preserve">Review Period:</w:t>
      </w:r>
      <w:r>
        <w:t xml:space="preserve"> </w:t>
      </w:r>
      <w:r>
        <w:t xml:space="preserve">[Start Date] to [End Date]</w:t>
      </w:r>
      <w:r>
        <w:t xml:space="preserve"> </w:t>
      </w:r>
      <w:r>
        <w:t xml:space="preserve">Review Team Lead:</w:t>
      </w:r>
      <w:r>
        <w:t xml:space="preserve"> </w:t>
      </w:r>
      <w:r>
        <w:t xml:space="preserve">[Name of Reviewer]</w:t>
      </w:r>
      <w:r>
        <w:t xml:space="preserve"> </w:t>
      </w:r>
      <w:r>
        <w:t xml:space="preserve">Date of Report:</w:t>
      </w:r>
      <w:r>
        <w:t xml:space="preserve"> </w:t>
      </w:r>
      <w:r>
        <w:t xml:space="preserve">[Current Date]</w:t>
      </w:r>
    </w:p>
    <w:bookmarkStart w:id="20" w:name="introduction-and-scope"/>
    <w:p>
      <w:pPr>
        <w:pStyle w:val="Heading2"/>
      </w:pPr>
      <w:r>
        <w:t xml:space="preserve">1. Introduction and Scope</w:t>
      </w:r>
    </w:p>
    <w:p>
      <w:pPr>
        <w:pStyle w:val="FirstParagraph"/>
      </w:pPr>
      <w:r>
        <w:t xml:space="preserve">This Peer Review Report has been prepared to evaluate the quality of audit work performed by the subject Auditor firm operating within the jurisdiction of Nepal Kathmandu. The primary objective of this review is to assess the firm's compliance with the International Standards on Auditing (ISAs) as adopted by the Institute of Chartered Accountants of Nepal (ICAN), as well as adherence to the Code of Ethics for Professional Accountants.</w:t>
      </w:r>
    </w:p>
    <w:p>
      <w:pPr>
        <w:pStyle w:val="BodyText"/>
      </w:pPr>
      <w:r>
        <w:t xml:space="preserve">Given the dynamic economic landscape of Nepal Kathmandu, where financial reporting requirements are becoming increasingly stringent, it is imperative that audit firms maintain the highest standards of professional skepticism and technical competence. This report covers the review of selected audit files, internal quality control systems, and the firm's adherence to regulatory requirements mandated by the Office of the Company Registrar and the Securities Board of Nepal.</w:t>
      </w:r>
    </w:p>
    <w:bookmarkEnd w:id="20"/>
    <w:bookmarkStart w:id="21" w:name="regulatory-framework-and-standards"/>
    <w:p>
      <w:pPr>
        <w:pStyle w:val="Heading2"/>
      </w:pPr>
      <w:r>
        <w:t xml:space="preserve">2. Regulatory Framework and Standards</w:t>
      </w:r>
    </w:p>
    <w:p>
      <w:pPr>
        <w:pStyle w:val="FirstParagraph"/>
      </w:pPr>
      <w:r>
        <w:t xml:space="preserve">The review was conducted based on the following standards and regulations applicable to an Auditor in Nepal:</w:t>
      </w:r>
    </w:p>
    <w:p>
      <w:pPr>
        <w:numPr>
          <w:ilvl w:val="0"/>
          <w:numId w:val="1001"/>
        </w:numPr>
        <w:pStyle w:val="Compact"/>
      </w:pPr>
      <w:r>
        <w:t xml:space="preserve">International Standards on Auditing (ISAs) adopted by ICAN.</w:t>
      </w:r>
    </w:p>
    <w:p>
      <w:pPr>
        <w:numPr>
          <w:ilvl w:val="0"/>
          <w:numId w:val="1001"/>
        </w:numPr>
        <w:pStyle w:val="Compact"/>
      </w:pPr>
      <w:r>
        <w:t xml:space="preserve">Companies Act, 2063 (2006) of Nepal and subsequent amendments.</w:t>
      </w:r>
    </w:p>
    <w:p>
      <w:pPr>
        <w:numPr>
          <w:ilvl w:val="0"/>
          <w:numId w:val="1001"/>
        </w:numPr>
        <w:pStyle w:val="Compact"/>
      </w:pPr>
      <w:r>
        <w:t xml:space="preserve">Code of Ethics issued by ICAN.</w:t>
      </w:r>
    </w:p>
    <w:p>
      <w:pPr>
        <w:numPr>
          <w:ilvl w:val="0"/>
          <w:numId w:val="1001"/>
        </w:numPr>
        <w:pStyle w:val="Compact"/>
      </w:pPr>
      <w:r>
        <w:t xml:space="preserve">Quality Control Standards (ISQC 1).</w:t>
      </w:r>
    </w:p>
    <w:p>
      <w:pPr>
        <w:numPr>
          <w:ilvl w:val="0"/>
          <w:numId w:val="1001"/>
        </w:numPr>
        <w:pStyle w:val="Compact"/>
      </w:pPr>
      <w:r>
        <w:t xml:space="preserve">Specific directives issued by the Nepal Rastra Bank (NRB) for financial institutions, where applicable.</w:t>
      </w:r>
    </w:p>
    <w:p>
      <w:pPr>
        <w:pStyle w:val="FirstParagraph"/>
      </w:pPr>
      <w:r>
        <w:t xml:space="preserve">The scope of the review focused on the Auditor's ability to detect material misstatements, ensure proper internal controls, and provide an unbiased opinion on the financial statements of clients based in Kathmandu.</w:t>
      </w:r>
    </w:p>
    <w:bookmarkEnd w:id="21"/>
    <w:bookmarkStart w:id="24" w:name="evaluation-of-audit-methodology"/>
    <w:p>
      <w:pPr>
        <w:pStyle w:val="Heading2"/>
      </w:pPr>
      <w:r>
        <w:t xml:space="preserve">3. Evaluation of Audit Methodology</w:t>
      </w:r>
    </w:p>
    <w:p>
      <w:pPr>
        <w:pStyle w:val="FirstParagraph"/>
      </w:pPr>
      <w:r>
        <w:t xml:space="preserve">The review team examined a sample of audit files to evaluate the Auditor's methodology. The assessment focused on the planning phase, risk assessment, and substantive testing procedures.</w:t>
      </w:r>
    </w:p>
    <w:bookmarkStart w:id="22" w:name="planning-and-risk-assessment"/>
    <w:p>
      <w:pPr>
        <w:pStyle w:val="Heading3"/>
      </w:pPr>
      <w:r>
        <w:t xml:space="preserve">3.1 Planning and Risk Assessment</w:t>
      </w:r>
    </w:p>
    <w:p>
      <w:pPr>
        <w:pStyle w:val="FirstParagraph"/>
      </w:pPr>
      <w:r>
        <w:t xml:space="preserve">The Auditor demonstrated a satisfactory understanding of the client's business environment in Nepal Kathmandu. The risk assessment procedures were generally well-documented. However, the review noted that in some instances, the assessment of fraud risk related to related-party transactions—a common area of concern in the local market—could be more robust. The Auditor must ensure that the specific risks associated with the Nepalese business culture are adequately addressed during the planning stage.</w:t>
      </w:r>
    </w:p>
    <w:bookmarkEnd w:id="22"/>
    <w:bookmarkStart w:id="23" w:name="substantive-procedures"/>
    <w:p>
      <w:pPr>
        <w:pStyle w:val="Heading3"/>
      </w:pPr>
      <w:r>
        <w:t xml:space="preserve">3.2 Substantive Procedures</w:t>
      </w:r>
    </w:p>
    <w:p>
      <w:pPr>
        <w:pStyle w:val="FirstParagraph"/>
      </w:pPr>
      <w:r>
        <w:t xml:space="preserve">Substantive testing procedures were found to be largely in compliance with ISAs. The Auditor performed adequate tests of details on significant account balances. The review team observed that the Auditor effectively utilized analytical procedures to identify unusual fluctuations in financial data. Nevertheless, there is a need for more detailed documentation regarding the sampling methods used, particularly for high-volume transactions common in Kathmandu-based commercial enterprises.</w:t>
      </w:r>
    </w:p>
    <w:bookmarkEnd w:id="23"/>
    <w:bookmarkEnd w:id="24"/>
    <w:bookmarkStart w:id="25" w:name="quality-control-and-independence"/>
    <w:p>
      <w:pPr>
        <w:pStyle w:val="Heading2"/>
      </w:pPr>
      <w:r>
        <w:t xml:space="preserve">4. Quality Control and Independence</w:t>
      </w:r>
    </w:p>
    <w:p>
      <w:pPr>
        <w:pStyle w:val="FirstParagraph"/>
      </w:pPr>
      <w:r>
        <w:t xml:space="preserve">A critical aspect of this Peer Review Report is the evaluation of the Auditor's independence and quality control systems. The firm has established a formal quality control manual, which is a positive step.</w:t>
      </w:r>
    </w:p>
    <w:p>
      <w:pPr>
        <w:pStyle w:val="BodyText"/>
      </w:pPr>
      <w:r>
        <w:t xml:space="preserve">Regarding independence, the review confirmed that the Auditor maintains independence in both fact and appearance. No conflicts of interest were identified in the reviewed files. However, the firm should strengthen its policies regarding the rotation of audit partners, as required by the regulations in Nepal, to ensure long-term objectivity.</w:t>
      </w:r>
    </w:p>
    <w:p>
      <w:pPr>
        <w:pStyle w:val="BodyText"/>
      </w:pPr>
      <w:r>
        <w:t xml:space="preserve">The review also assessed the firm's continuing professional development (CPD) program. While the staff in Nepal Kathmandu are generally well-qualified, there is a recommendation to increase training sessions on recent changes in tax laws and financial reporting standards specific to Nepal.</w:t>
      </w:r>
    </w:p>
    <w:bookmarkEnd w:id="25"/>
    <w:bookmarkStart w:id="26" w:name="findings-and-observations"/>
    <w:p>
      <w:pPr>
        <w:pStyle w:val="Heading2"/>
      </w:pPr>
      <w:r>
        <w:t xml:space="preserve">5. Findings and Observations</w:t>
      </w:r>
    </w:p>
    <w:p>
      <w:pPr>
        <w:pStyle w:val="FirstParagraph"/>
      </w:pPr>
      <w:r>
        <w:t xml:space="preserve">Based on the detailed examination, the following key findings were noted:</w:t>
      </w:r>
    </w:p>
    <w:p>
      <w:pPr>
        <w:numPr>
          <w:ilvl w:val="0"/>
          <w:numId w:val="1002"/>
        </w:numPr>
        <w:pStyle w:val="Compact"/>
      </w:pPr>
      <w:r>
        <w:rPr>
          <w:bCs/>
          <w:b/>
        </w:rPr>
        <w:t xml:space="preserve">Documentation:</w:t>
      </w:r>
      <w:r>
        <w:t xml:space="preserve"> </w:t>
      </w:r>
      <w:r>
        <w:t xml:space="preserve">While generally adequate, some audit working papers lacked sufficient cross-referencing, making it difficult to trace the audit trail.</w:t>
      </w:r>
    </w:p>
    <w:p>
      <w:pPr>
        <w:numPr>
          <w:ilvl w:val="0"/>
          <w:numId w:val="1002"/>
        </w:numPr>
        <w:pStyle w:val="Compact"/>
      </w:pPr>
      <w:r>
        <w:rPr>
          <w:bCs/>
          <w:b/>
        </w:rPr>
        <w:t xml:space="preserve">Internal Controls:</w:t>
      </w:r>
      <w:r>
        <w:t xml:space="preserve"> </w:t>
      </w:r>
      <w:r>
        <w:t xml:space="preserve">The Auditor's evaluation of internal controls was sound, but recommendations for improvement were sometimes generic rather than tailored to the specific operational context of the client.</w:t>
      </w:r>
    </w:p>
    <w:p>
      <w:pPr>
        <w:numPr>
          <w:ilvl w:val="0"/>
          <w:numId w:val="1002"/>
        </w:numPr>
        <w:pStyle w:val="Compact"/>
      </w:pPr>
      <w:r>
        <w:rPr>
          <w:bCs/>
          <w:b/>
        </w:rPr>
        <w:t xml:space="preserve">Regulatory Compliance:</w:t>
      </w:r>
      <w:r>
        <w:t xml:space="preserve"> </w:t>
      </w:r>
      <w:r>
        <w:t xml:space="preserve">The Auditor showed a strong understanding of the Companies Act of Nepal, ensuring that statutory requirements were met in the audit reports.</w:t>
      </w:r>
    </w:p>
    <w:bookmarkEnd w:id="26"/>
    <w:bookmarkStart w:id="27" w:name="conclusion-and-recommendations"/>
    <w:p>
      <w:pPr>
        <w:pStyle w:val="Heading2"/>
      </w:pPr>
      <w:r>
        <w:t xml:space="preserve">6. Conclusion and Recommendations</w:t>
      </w:r>
    </w:p>
    <w:p>
      <w:pPr>
        <w:pStyle w:val="FirstParagraph"/>
      </w:pPr>
      <w:r>
        <w:t xml:space="preserve">In conclusion, the Peer Review Report indicates that the Auditor firm operating in Nepal Kathmandu maintains a generally effective system of quality control and performs audit engagements in accordance with the relevant standards. The firm demonstrates a commitment to professional integrity and technical competence.</w:t>
      </w:r>
    </w:p>
    <w:p>
      <w:pPr>
        <w:pStyle w:val="BodyText"/>
      </w:pPr>
      <w:r>
        <w:t xml:space="preserve">To further enhance the quality of their services, the review team recommends the following:</w:t>
      </w:r>
    </w:p>
    <w:p>
      <w:pPr>
        <w:numPr>
          <w:ilvl w:val="0"/>
          <w:numId w:val="1003"/>
        </w:numPr>
        <w:pStyle w:val="Compact"/>
      </w:pPr>
      <w:r>
        <w:t xml:space="preserve">Enhance the documentation of fraud risk assessments, particularly concerning related-party transactions.</w:t>
      </w:r>
    </w:p>
    <w:p>
      <w:pPr>
        <w:numPr>
          <w:ilvl w:val="0"/>
          <w:numId w:val="1003"/>
        </w:numPr>
        <w:pStyle w:val="Compact"/>
      </w:pPr>
      <w:r>
        <w:t xml:space="preserve">Implement more rigorous training programs on the latest ICAN standards and local regulatory changes.</w:t>
      </w:r>
    </w:p>
    <w:p>
      <w:pPr>
        <w:numPr>
          <w:ilvl w:val="0"/>
          <w:numId w:val="1003"/>
        </w:numPr>
        <w:pStyle w:val="Compact"/>
      </w:pPr>
      <w:r>
        <w:t xml:space="preserve">Improve the clarity and specificity of internal control recommendations provided to clients.</w:t>
      </w:r>
    </w:p>
    <w:p>
      <w:pPr>
        <w:numPr>
          <w:ilvl w:val="0"/>
          <w:numId w:val="1003"/>
        </w:numPr>
        <w:pStyle w:val="Compact"/>
      </w:pPr>
      <w:r>
        <w:t xml:space="preserve">Ensure strict adherence to partner rotation policies to maintain independence.</w:t>
      </w:r>
    </w:p>
    <w:p>
      <w:pPr>
        <w:pStyle w:val="FirstParagraph"/>
      </w:pPr>
      <w:r>
        <w:t xml:space="preserve">By addressing these recommendations, the Auditor will be better positioned to serve the financial sector in Nepal Kathmandu with excellence and reliability.</w:t>
      </w:r>
    </w:p>
    <w:p>
      <w:pPr>
        <w:pStyle w:val="BodyText"/>
      </w:pPr>
      <w:r>
        <w:rPr>
          <w:bCs/>
          <w:b/>
        </w:rPr>
        <w:t xml:space="preserve">Reviewed By:</w:t>
      </w:r>
    </w:p>
    <w:p>
      <w:pPr>
        <w:pStyle w:val="BodyText"/>
      </w:pPr>
      <w:r>
        <w:t xml:space="preserve">[Name of Reviewer]</w:t>
      </w:r>
    </w:p>
    <w:p>
      <w:pPr>
        <w:pStyle w:val="BodyText"/>
      </w:pPr>
      <w:r>
        <w:t xml:space="preserve">Peer Review Team Lead</w:t>
      </w:r>
    </w:p>
    <w:p>
      <w:pPr>
        <w:pStyle w:val="BodyText"/>
      </w:pPr>
      <w:r>
        <w:rPr>
          <w:bCs/>
          <w:b/>
        </w:rPr>
        <w:t xml:space="preserve">Acknowledged By:</w:t>
      </w:r>
    </w:p>
    <w:p>
      <w:pPr>
        <w:pStyle w:val="BodyText"/>
      </w:pPr>
      <w:r>
        <w:t xml:space="preserve">[Name of Auditor Partner]</w:t>
      </w:r>
    </w:p>
    <w:p>
      <w:pPr>
        <w:pStyle w:val="BodyText"/>
      </w:pPr>
      <w:r>
        <w:t xml:space="preserve">Managing Partner</w:t>
      </w:r>
    </w:p>
    <w:p>
      <w:pPr>
        <w:pStyle w:val="BodyText"/>
      </w:pPr>
      <w:r>
        <w:t xml:space="preserve">This document is confidential and intended solely for the use of the addressee. It is prepared in accordance with the professional standards applicable in Nepal.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Practice in Nepal Kathmandu</dc:title>
  <dc:creator/>
  <dc:language>en</dc:language>
  <cp:keywords/>
  <dcterms:created xsi:type="dcterms:W3CDTF">2026-10-10T06:56:30Z</dcterms:created>
  <dcterms:modified xsi:type="dcterms:W3CDTF">2026-10-10T06:56:30Z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