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Auditor</w:t>
      </w:r>
      <w:r>
        <w:t xml:space="preserve"> </w:t>
      </w:r>
      <w:r>
        <w:t xml:space="preserve">Assessment</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Auditor Performance Evaluation</w:t>
      </w:r>
    </w:p>
    <w:p>
      <w:pPr>
        <w:pStyle w:val="BodyText"/>
      </w:pPr>
      <w:r>
        <w:rPr>
          <w:bCs/>
          <w:b/>
        </w:rPr>
        <w:t xml:space="preserve">Location:</w:t>
      </w:r>
      <w:r>
        <w:t xml:space="preserve"> </w:t>
      </w:r>
      <w:r>
        <w:t xml:space="preserve">New Zealand Auckland</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and compliance of an Auditor operating within the jurisdiction of New Zealand Auckland. The purpose of this review is to ensure that the Auditor adheres to the professional standards set forth by the New Zealand Auditing and Assurance Standards Board (NZ AUASB) and the Chartered Accountants Australia and New Zealand (CA ANZ). The review focuses on the Auditor's ability to conduct audits in accordance with the International Standards on Auditing (ISAs) as adopted in New Zealand, with particular attention to the regulatory environment in Auckland, a major financial hub of the country.</w:t>
      </w:r>
    </w:p>
    <w:bookmarkEnd w:id="21"/>
    <w:bookmarkStart w:id="22" w:name="scope-of-the-review"/>
    <w:p>
      <w:pPr>
        <w:pStyle w:val="Heading2"/>
      </w:pPr>
      <w:r>
        <w:t xml:space="preserve">2. Scope of the Review</w:t>
      </w:r>
    </w:p>
    <w:p>
      <w:pPr>
        <w:pStyle w:val="FirstParagraph"/>
      </w:pPr>
      <w:r>
        <w:t xml:space="preserve">The scope of this Peer Review encompasses the following areas:</w:t>
      </w:r>
    </w:p>
    <w:p>
      <w:pPr>
        <w:numPr>
          <w:ilvl w:val="0"/>
          <w:numId w:val="1001"/>
        </w:numPr>
        <w:pStyle w:val="Compact"/>
      </w:pPr>
      <w:r>
        <w:t xml:space="preserve">Compliance with ISAs and NZ AUASB standards.</w:t>
      </w:r>
    </w:p>
    <w:p>
      <w:pPr>
        <w:numPr>
          <w:ilvl w:val="0"/>
          <w:numId w:val="1001"/>
        </w:numPr>
        <w:pStyle w:val="Compact"/>
      </w:pPr>
      <w:r>
        <w:t xml:space="preserve">Adherence to ethical requirements as outlined in the CA ANZ Code of Ethics.</w:t>
      </w:r>
    </w:p>
    <w:p>
      <w:pPr>
        <w:numPr>
          <w:ilvl w:val="0"/>
          <w:numId w:val="1001"/>
        </w:numPr>
        <w:pStyle w:val="Compact"/>
      </w:pPr>
      <w:r>
        <w:t xml:space="preserve">Quality of audit documentation and working papers.</w:t>
      </w:r>
    </w:p>
    <w:p>
      <w:pPr>
        <w:numPr>
          <w:ilvl w:val="0"/>
          <w:numId w:val="1001"/>
        </w:numPr>
        <w:pStyle w:val="Compact"/>
      </w:pPr>
      <w:r>
        <w:t xml:space="preserve">Effectiveness of risk assessment procedures.</w:t>
      </w:r>
    </w:p>
    <w:p>
      <w:pPr>
        <w:numPr>
          <w:ilvl w:val="0"/>
          <w:numId w:val="1001"/>
        </w:numPr>
        <w:pStyle w:val="Compact"/>
      </w:pPr>
      <w:r>
        <w:t xml:space="preserve">Appropriateness of audit opinions issued.</w:t>
      </w:r>
    </w:p>
    <w:p>
      <w:pPr>
        <w:numPr>
          <w:ilvl w:val="0"/>
          <w:numId w:val="1001"/>
        </w:numPr>
        <w:pStyle w:val="Compact"/>
      </w:pPr>
      <w:r>
        <w:t xml:space="preserve">Compliance with local regulations specific to New Zealand Auckland, including the Financial Markets Conduct Act 2013 (FMCA) and the Companies Act 1993.</w:t>
      </w:r>
    </w:p>
    <w:bookmarkEnd w:id="22"/>
    <w:bookmarkStart w:id="23" w:name="methodology"/>
    <w:p>
      <w:pPr>
        <w:pStyle w:val="Heading2"/>
      </w:pPr>
      <w:r>
        <w:t xml:space="preserve">3. Methodology</w:t>
      </w:r>
    </w:p>
    <w:p>
      <w:pPr>
        <w:pStyle w:val="FirstParagraph"/>
      </w:pPr>
      <w:r>
        <w:t xml:space="preserve">The Peer Review was conducted by an independent reviewer with extensive experience in auditing and assurance services in New Zealand. The methodology included:</w:t>
      </w:r>
    </w:p>
    <w:p>
      <w:pPr>
        <w:numPr>
          <w:ilvl w:val="0"/>
          <w:numId w:val="1002"/>
        </w:numPr>
        <w:pStyle w:val="Compact"/>
      </w:pPr>
      <w:r>
        <w:t xml:space="preserve">Review of a sample of audit files from engagements conducted in New Zealand Auckland over the past 12 months.</w:t>
      </w:r>
    </w:p>
    <w:p>
      <w:pPr>
        <w:numPr>
          <w:ilvl w:val="0"/>
          <w:numId w:val="1002"/>
        </w:numPr>
        <w:pStyle w:val="Compact"/>
      </w:pPr>
      <w:r>
        <w:t xml:space="preserve">Interviews with the Auditor and key members of their audit team.</w:t>
      </w:r>
    </w:p>
    <w:p>
      <w:pPr>
        <w:numPr>
          <w:ilvl w:val="0"/>
          <w:numId w:val="1002"/>
        </w:numPr>
        <w:pStyle w:val="Compact"/>
      </w:pPr>
      <w:r>
        <w:t xml:space="preserve">Assessment of the Auditor's quality control policies and procedures.</w:t>
      </w:r>
    </w:p>
    <w:p>
      <w:pPr>
        <w:numPr>
          <w:ilvl w:val="0"/>
          <w:numId w:val="1002"/>
        </w:numPr>
        <w:pStyle w:val="Compact"/>
      </w:pPr>
      <w:r>
        <w:t xml:space="preserve">Evaluation of the Auditor's continuing professional development (CPD) records.</w:t>
      </w:r>
    </w:p>
    <w:bookmarkEnd w:id="23"/>
    <w:bookmarkStart w:id="30" w:name="findings"/>
    <w:p>
      <w:pPr>
        <w:pStyle w:val="Heading2"/>
      </w:pPr>
      <w:r>
        <w:t xml:space="preserve">4. Findings</w:t>
      </w:r>
    </w:p>
    <w:bookmarkStart w:id="24" w:name="X19c6b5d2e530da2597dd9837febadac5881ff46"/>
    <w:p>
      <w:pPr>
        <w:pStyle w:val="Heading3"/>
      </w:pPr>
      <w:r>
        <w:t xml:space="preserve">4.1 Compliance with ISAs and NZ AUASB Standards</w:t>
      </w:r>
    </w:p>
    <w:p>
      <w:pPr>
        <w:pStyle w:val="FirstParagraph"/>
      </w:pPr>
      <w:r>
        <w:t xml:space="preserve">The Auditor demonstrated a strong understanding of ISAs and NZ AUASB standards. Audit procedures were appropriately designed and executed to address identified risks. However, there were minor instances where documentation of risk assessment procedures could be more detailed, particularly in complex transactions involving entities based in New Zealand Auckland.</w:t>
      </w:r>
    </w:p>
    <w:bookmarkEnd w:id="24"/>
    <w:bookmarkStart w:id="25" w:name="ethical-compliance"/>
    <w:p>
      <w:pPr>
        <w:pStyle w:val="Heading3"/>
      </w:pPr>
      <w:r>
        <w:t xml:space="preserve">4.2 Ethical Compliance</w:t>
      </w:r>
    </w:p>
    <w:p>
      <w:pPr>
        <w:pStyle w:val="FirstParagraph"/>
      </w:pPr>
      <w:r>
        <w:t xml:space="preserve">The Auditor adhered to the CA ANZ Code of Ethics, maintaining independence and objectivity throughout the audit engagements. No conflicts of interest were identified. The Auditor's policies on confidentiality and professional behavior were robust and consistently applied.</w:t>
      </w:r>
    </w:p>
    <w:bookmarkEnd w:id="25"/>
    <w:bookmarkStart w:id="26" w:name="quality-of-audit-documentation"/>
    <w:p>
      <w:pPr>
        <w:pStyle w:val="Heading3"/>
      </w:pPr>
      <w:r>
        <w:t xml:space="preserve">4.3 Quality of Audit Documentation</w:t>
      </w:r>
    </w:p>
    <w:p>
      <w:pPr>
        <w:pStyle w:val="FirstParagraph"/>
      </w:pPr>
      <w:r>
        <w:t xml:space="preserve">Audit documentation was generally clear, concise, and well-organized. Working papers provided sufficient evidence to support the audit opinions issued. However, in some cases, the linkage between audit evidence and conclusions could be strengthened, particularly for audits involving significant estimates and judgments.</w:t>
      </w:r>
    </w:p>
    <w:bookmarkEnd w:id="26"/>
    <w:bookmarkStart w:id="27" w:name="risk-assessment-procedures"/>
    <w:p>
      <w:pPr>
        <w:pStyle w:val="Heading3"/>
      </w:pPr>
      <w:r>
        <w:t xml:space="preserve">4.4 Risk Assessment Procedures</w:t>
      </w:r>
    </w:p>
    <w:p>
      <w:pPr>
        <w:pStyle w:val="FirstParagraph"/>
      </w:pPr>
      <w:r>
        <w:t xml:space="preserve">The Auditor's risk assessment procedures were effective in identifying and responding to risks of material misstatement. Special attention was given to risks prevalent in the New Zealand Auckland market, such as property valuation and financial instruments. However, there is room for improvement in documenting the rationale for risk responses in high-risk areas.</w:t>
      </w:r>
    </w:p>
    <w:bookmarkEnd w:id="27"/>
    <w:bookmarkStart w:id="28" w:name="appropriateness-of-audit-opinions"/>
    <w:p>
      <w:pPr>
        <w:pStyle w:val="Heading3"/>
      </w:pPr>
      <w:r>
        <w:t xml:space="preserve">4.5 Appropriateness of Audit Opinions</w:t>
      </w:r>
    </w:p>
    <w:p>
      <w:pPr>
        <w:pStyle w:val="FirstParagraph"/>
      </w:pPr>
      <w:r>
        <w:t xml:space="preserve">All audit opinions reviewed were appropriate and consistent with the findings of the audit procedures. The Auditor demonstrated sound professional judgment in forming opinions, particularly in engagements involving complex accounting issues.</w:t>
      </w:r>
    </w:p>
    <w:bookmarkEnd w:id="28"/>
    <w:bookmarkStart w:id="29" w:name="compliance-with-local-regulations"/>
    <w:p>
      <w:pPr>
        <w:pStyle w:val="Heading3"/>
      </w:pPr>
      <w:r>
        <w:t xml:space="preserve">4.6 Compliance with Local Regulations</w:t>
      </w:r>
    </w:p>
    <w:p>
      <w:pPr>
        <w:pStyle w:val="FirstParagraph"/>
      </w:pPr>
      <w:r>
        <w:t xml:space="preserve">The Auditor showed a good understanding of the regulatory environment in New Zealand Auckland, including the FMCA and the Companies Act 1993. Compliance with these regulations was evident in the audit procedures and reporting. However, further training on recent amendments to these regulations could enhance the Auditor's effectiveness.</w:t>
      </w:r>
    </w:p>
    <w:bookmarkEnd w:id="29"/>
    <w:bookmarkEnd w:id="30"/>
    <w:bookmarkStart w:id="31" w:name="recommendations"/>
    <w:p>
      <w:pPr>
        <w:pStyle w:val="Heading2"/>
      </w:pPr>
      <w:r>
        <w:t xml:space="preserve">5. Recommendations</w:t>
      </w:r>
    </w:p>
    <w:p>
      <w:pPr>
        <w:pStyle w:val="FirstParagraph"/>
      </w:pPr>
      <w:r>
        <w:t xml:space="preserve">Based on the findings of this Peer Review, the following recommendations are made:</w:t>
      </w:r>
    </w:p>
    <w:p>
      <w:pPr>
        <w:numPr>
          <w:ilvl w:val="0"/>
          <w:numId w:val="1003"/>
        </w:numPr>
        <w:pStyle w:val="Compact"/>
      </w:pPr>
      <w:r>
        <w:t xml:space="preserve">Enhance the documentation of risk assessment procedures, particularly for complex transactions.</w:t>
      </w:r>
    </w:p>
    <w:p>
      <w:pPr>
        <w:numPr>
          <w:ilvl w:val="0"/>
          <w:numId w:val="1003"/>
        </w:numPr>
        <w:pStyle w:val="Compact"/>
      </w:pPr>
      <w:r>
        <w:t xml:space="preserve">Strengthen the linkage between audit evidence and conclusions in working papers.</w:t>
      </w:r>
    </w:p>
    <w:p>
      <w:pPr>
        <w:numPr>
          <w:ilvl w:val="0"/>
          <w:numId w:val="1003"/>
        </w:numPr>
        <w:pStyle w:val="Compact"/>
      </w:pPr>
      <w:r>
        <w:t xml:space="preserve">Provide additional training on recent regulatory changes affecting audits in New Zealand Auckland.</w:t>
      </w:r>
    </w:p>
    <w:p>
      <w:pPr>
        <w:numPr>
          <w:ilvl w:val="0"/>
          <w:numId w:val="1003"/>
        </w:numPr>
        <w:pStyle w:val="Compact"/>
      </w:pPr>
      <w:r>
        <w:t xml:space="preserve">Consider implementing a more robust system for monitoring and reviewing audit quality on an ongoing basis.</w:t>
      </w:r>
    </w:p>
    <w:bookmarkEnd w:id="31"/>
    <w:bookmarkStart w:id="32" w:name="conclusion"/>
    <w:p>
      <w:pPr>
        <w:pStyle w:val="Heading2"/>
      </w:pPr>
      <w:r>
        <w:t xml:space="preserve">6. Conclusion</w:t>
      </w:r>
    </w:p>
    <w:p>
      <w:pPr>
        <w:pStyle w:val="FirstParagraph"/>
      </w:pPr>
      <w:r>
        <w:t xml:space="preserve">Overall, the Auditor has demonstrated a high level of competence and professionalism in conducting audits in New Zealand Auckland. The minor areas for improvement identified in this Peer Review are not indicative of systemic issues but rather opportunities for continuous enhancement. By addressing these recommendations, the Auditor can further strengthen their audit quality and compliance with professional standards.</w:t>
      </w:r>
    </w:p>
    <w:bookmarkEnd w:id="32"/>
    <w:p>
      <w:pPr>
        <w:pStyle w:val="BodyText"/>
      </w:pPr>
      <w:r>
        <w:rPr>
          <w:bCs/>
          <w:b/>
        </w:rPr>
        <w:t xml:space="preserve">Reviewed by:</w:t>
      </w:r>
      <w:r>
        <w:t xml:space="preserve"> </w:t>
      </w:r>
      <w:r>
        <w:t xml:space="preserve">[Reviewer's Name]</w:t>
      </w:r>
    </w:p>
    <w:p>
      <w:pPr>
        <w:pStyle w:val="BodyText"/>
      </w:pPr>
      <w:r>
        <w:rPr>
          <w:bCs/>
          <w:b/>
        </w:rPr>
        <w:t xml:space="preserve">Title:</w:t>
      </w:r>
      <w:r>
        <w:t xml:space="preserve"> </w:t>
      </w:r>
      <w:r>
        <w:t xml:space="preserve">Senior Peer Reviewer</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Auditor Assessment - New Zealand Auckland</dc:title>
  <dc:creator/>
  <dc:language>en</dc:language>
  <cp:keywords/>
  <dcterms:created xsi:type="dcterms:W3CDTF">2026-10-10T13:53:36Z</dcterms:created>
  <dcterms:modified xsi:type="dcterms:W3CDTF">2026-10-10T13:53:36Z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