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w:t>
      </w:r>
      <w:r>
        <w:t xml:space="preserve"> </w:t>
      </w:r>
      <w:r>
        <w:t xml:space="preserve">Practice</w:t>
      </w:r>
      <w:r>
        <w:t xml:space="preserve"> </w:t>
      </w:r>
      <w:r>
        <w:t xml:space="preserve">Assessment</w:t>
      </w:r>
    </w:p>
    <w:bookmarkStart w:id="20" w:name="peer-review-report"/>
    <w:p>
      <w:pPr>
        <w:pStyle w:val="Heading1"/>
      </w:pPr>
      <w:r>
        <w:t xml:space="preserve">Peer Review Report</w:t>
      </w:r>
    </w:p>
    <w:p>
      <w:pPr>
        <w:pStyle w:val="FirstParagraph"/>
      </w:pPr>
      <w:r>
        <w:t xml:space="preserve">Independent Assessment of Audit Quality and Compliance</w:t>
      </w:r>
    </w:p>
    <w:p>
      <w:pPr>
        <w:pStyle w:val="BodyText"/>
      </w:pPr>
      <w:r>
        <w:rPr>
          <w:bCs/>
          <w:b/>
        </w:rPr>
        <w:t xml:space="preserve">Date of Report:</w:t>
      </w:r>
      <w:r>
        <w:t xml:space="preserve"> </w:t>
      </w:r>
      <w:r>
        <w:t xml:space="preserve">24 May 2024</w:t>
      </w:r>
    </w:p>
    <w:p>
      <w:pPr>
        <w:pStyle w:val="BodyText"/>
      </w:pPr>
      <w:r>
        <w:rPr>
          <w:bCs/>
          <w:b/>
        </w:rPr>
        <w:t xml:space="preserve">Review Period:</w:t>
      </w:r>
      <w:r>
        <w:t xml:space="preserve"> </w:t>
      </w:r>
      <w:r>
        <w:t xml:space="preserve">1 January 2023 – 31 December 2023</w:t>
      </w:r>
    </w:p>
    <w:p>
      <w:pPr>
        <w:pStyle w:val="BodyText"/>
      </w:pPr>
      <w:r>
        <w:rPr>
          <w:bCs/>
          <w:b/>
        </w:rPr>
        <w:t xml:space="preserve">Auditor Entity:</w:t>
      </w:r>
      <w:r>
        <w:t xml:space="preserve"> </w:t>
      </w:r>
      <w:r>
        <w:t xml:space="preserve">Wellington Assurance Partners Ltd</w:t>
      </w:r>
    </w:p>
    <w:p>
      <w:pPr>
        <w:pStyle w:val="BodyText"/>
      </w:pPr>
      <w:r>
        <w:rPr>
          <w:bCs/>
          <w:b/>
        </w:rPr>
        <w:t xml:space="preserve">Location:</w:t>
      </w:r>
      <w:r>
        <w:t xml:space="preserve"> </w:t>
      </w:r>
      <w:r>
        <w:t xml:space="preserve">Wellington, New Zealand</w:t>
      </w:r>
    </w:p>
    <w:p>
      <w:pPr>
        <w:pStyle w:val="BodyText"/>
      </w:pPr>
      <w:r>
        <w:rPr>
          <w:bCs/>
          <w:b/>
        </w:rPr>
        <w:t xml:space="preserve">Reviewer:</w:t>
      </w:r>
      <w:r>
        <w:t xml:space="preserve"> </w:t>
      </w:r>
      <w:r>
        <w:t xml:space="preserve">Independent Peer Review Board</w:t>
      </w:r>
    </w:p>
    <w:p>
      <w:pPr>
        <w:pStyle w:val="BodyText"/>
      </w:pPr>
      <w:r>
        <w:rPr>
          <w:bCs/>
          <w:b/>
        </w:rPr>
        <w:t xml:space="preserve">Reference No:</w:t>
      </w:r>
      <w:r>
        <w:t xml:space="preserve"> </w:t>
      </w:r>
      <w:r>
        <w:t xml:space="preserve">NZ-WLG-PR-2024-089</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details the findings of an independent quality assurance assessment conducted on the audit practices of Wellington Assurance Partners Ltd (hereinafter referred to as the "Auditor"). The review was undertaken in accordance with the requirements of the New Zealand Institute of Chartered Accountants (NZICA) and the relevant standards set by the External Reporting Board (XRB). The primary objective was to evaluate whether the Auditor's systems of quality control and the execution of specific audit engagements comply with New Zealand Auditing Standards (NZ ISAs) and professional ethical requirements.</w:t>
      </w:r>
    </w:p>
    <w:p>
      <w:pPr>
        <w:pStyle w:val="BodyText"/>
      </w:pPr>
      <w:r>
        <w:t xml:space="preserve">The assessment focused specifically on the operational environment within</w:t>
      </w:r>
      <w:r>
        <w:t xml:space="preserve"> </w:t>
      </w:r>
      <w:r>
        <w:rPr>
          <w:bCs/>
          <w:b/>
        </w:rPr>
        <w:t xml:space="preserve">New Zealand Wellington</w:t>
      </w:r>
      <w:r>
        <w:t xml:space="preserve">, considering the unique regulatory landscape and market expectations of the capital city. The review team examined a sample of audit files, interviewed key personnel, and tested the firm's internal quality control mechanisms. Overall, the Auditor demonstrates a strong commitment to professional standards, though specific areas regarding documentation depth and risk assessment procedures require attention to ensure full alignment with current best practices.</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encompasses the Auditor's quality control system and a representative sample of audit engagements completed during the review period. The methodology involved a comprehensive desk review of audit working papers, followed by on-site interviews conducted at the Auditor's offices in Wellington.</w:t>
      </w:r>
    </w:p>
    <w:p>
      <w:pPr>
        <w:pStyle w:val="BodyText"/>
      </w:pPr>
      <w:r>
        <w:t xml:space="preserve">The review specifically targeted engagements involving entities operating within the Wellington region, including local government bodies, not-for-profit organizations, and private sector companies. This geographic focus ensures that the</w:t>
      </w:r>
      <w:r>
        <w:t xml:space="preserve"> </w:t>
      </w:r>
      <w:r>
        <w:rPr>
          <w:bCs/>
          <w:b/>
        </w:rPr>
        <w:t xml:space="preserve">Peer Review Report</w:t>
      </w:r>
      <w:r>
        <w:t xml:space="preserve"> </w:t>
      </w:r>
      <w:r>
        <w:t xml:space="preserve">accurately reflects the Auditor's capability to handle the specific regulatory and economic nuances present in</w:t>
      </w:r>
      <w:r>
        <w:t xml:space="preserve"> </w:t>
      </w:r>
      <w:r>
        <w:rPr>
          <w:bCs/>
          <w:b/>
        </w:rPr>
        <w:t xml:space="preserve">New Zealand Wellington</w:t>
      </w:r>
      <w:r>
        <w:t xml:space="preserve">. The review team applied the criteria set out in the NZICA Peer Review Programme, ensuring an objective and standardized evaluation process.</w:t>
      </w:r>
    </w:p>
    <w:bookmarkEnd w:id="22"/>
    <w:bookmarkStart w:id="26" w:name="assessment-of-quality-control-systems"/>
    <w:p>
      <w:pPr>
        <w:pStyle w:val="Heading2"/>
      </w:pPr>
      <w:r>
        <w:t xml:space="preserve">3. Assessment of Quality Control Systems</w:t>
      </w:r>
    </w:p>
    <w:bookmarkStart w:id="23" w:name="leadership-responsibilities"/>
    <w:p>
      <w:pPr>
        <w:pStyle w:val="Heading3"/>
      </w:pPr>
      <w:r>
        <w:t xml:space="preserve">3.1 Leadership Responsibilities</w:t>
      </w:r>
    </w:p>
    <w:p>
      <w:pPr>
        <w:pStyle w:val="FirstParagraph"/>
      </w:pPr>
      <w:r>
        <w:t xml:space="preserve">The Auditor has established a clear tone at the top, emphasizing the importance of audit quality over commercial considerations. The Managing Partner in Wellington actively promotes a culture of professional skepticism and continuous learning. This leadership approach is consistent with the expectations for a reputable</w:t>
      </w:r>
      <w:r>
        <w:t xml:space="preserve"> </w:t>
      </w:r>
      <w:r>
        <w:rPr>
          <w:bCs/>
          <w:b/>
        </w:rPr>
        <w:t xml:space="preserve">Auditor</w:t>
      </w:r>
      <w:r>
        <w:t xml:space="preserve"> </w:t>
      </w:r>
      <w:r>
        <w:t xml:space="preserve">operating in a major financial hub like Wellington.</w:t>
      </w:r>
    </w:p>
    <w:bookmarkEnd w:id="23"/>
    <w:bookmarkStart w:id="24" w:name="ethical-requirements"/>
    <w:p>
      <w:pPr>
        <w:pStyle w:val="Heading3"/>
      </w:pPr>
      <w:r>
        <w:t xml:space="preserve">3.2 Ethical Requirements</w:t>
      </w:r>
    </w:p>
    <w:p>
      <w:pPr>
        <w:pStyle w:val="FirstParagraph"/>
      </w:pPr>
      <w:r>
        <w:t xml:space="preserve">The firm maintains robust policies regarding independence and confidentiality. The review found that the Auditor effectively monitors threats to independence, particularly in the close-knit business community of</w:t>
      </w:r>
      <w:r>
        <w:t xml:space="preserve"> </w:t>
      </w:r>
      <w:r>
        <w:rPr>
          <w:bCs/>
          <w:b/>
        </w:rPr>
        <w:t xml:space="preserve">New Zealand Wellington</w:t>
      </w:r>
      <w:r>
        <w:t xml:space="preserve">. Conflict checks are performed diligently before accepting new engagements, and safeguards are appropriately documented.</w:t>
      </w:r>
    </w:p>
    <w:bookmarkEnd w:id="24"/>
    <w:bookmarkStart w:id="25" w:name="Xed529ca1b04c137b45b32787744cc0dc2ea0025"/>
    <w:p>
      <w:pPr>
        <w:pStyle w:val="Heading3"/>
      </w:pPr>
      <w:r>
        <w:t xml:space="preserve">3.3 Acceptance and Continuance of Client Relationships</w:t>
      </w:r>
    </w:p>
    <w:p>
      <w:pPr>
        <w:pStyle w:val="FirstParagraph"/>
      </w:pPr>
      <w:r>
        <w:t xml:space="preserve">Procedures for evaluating client integrity and the firm's competence to perform the audit are well-defined. The Auditor demonstrates due diligence in assessing the risks associated with new clients, ensuring that the firm does not accept engagements where it lacks the necessary expertise or resources.</w:t>
      </w:r>
    </w:p>
    <w:bookmarkEnd w:id="25"/>
    <w:bookmarkEnd w:id="26"/>
    <w:bookmarkStart w:id="30" w:name="evaluation-of-audit-engagements"/>
    <w:p>
      <w:pPr>
        <w:pStyle w:val="Heading2"/>
      </w:pPr>
      <w:r>
        <w:t xml:space="preserve">4. Evaluation of Audit Engagements</w:t>
      </w:r>
    </w:p>
    <w:p>
      <w:pPr>
        <w:pStyle w:val="FirstParagraph"/>
      </w:pPr>
      <w:r>
        <w:t xml:space="preserve">The core of this</w:t>
      </w:r>
      <w:r>
        <w:t xml:space="preserve"> </w:t>
      </w:r>
      <w:r>
        <w:rPr>
          <w:bCs/>
          <w:b/>
        </w:rPr>
        <w:t xml:space="preserve">Peer Review Report</w:t>
      </w:r>
      <w:r>
        <w:t xml:space="preserve"> </w:t>
      </w:r>
      <w:r>
        <w:t xml:space="preserve">involves the detailed examination of selected audit files. The review team assessed the Auditor's compliance with NZ ISAs across several key dimensions.</w:t>
      </w:r>
    </w:p>
    <w:bookmarkStart w:id="27" w:name="risk-assessment"/>
    <w:p>
      <w:pPr>
        <w:pStyle w:val="Heading3"/>
      </w:pPr>
      <w:r>
        <w:t xml:space="preserve">4.1 Risk Assessment</w:t>
      </w:r>
    </w:p>
    <w:p>
      <w:pPr>
        <w:pStyle w:val="FirstParagraph"/>
      </w:pPr>
      <w:r>
        <w:t xml:space="preserve">The Auditor generally performs adequate risk assessment procedures. However, in two of the reviewed files, the linkage between identified risks and the subsequent audit responses was not sufficiently documented. For an</w:t>
      </w:r>
      <w:r>
        <w:t xml:space="preserve"> </w:t>
      </w:r>
      <w:r>
        <w:rPr>
          <w:bCs/>
          <w:b/>
        </w:rPr>
        <w:t xml:space="preserve">Auditor</w:t>
      </w:r>
      <w:r>
        <w:t xml:space="preserve"> </w:t>
      </w:r>
      <w:r>
        <w:t xml:space="preserve">in</w:t>
      </w:r>
      <w:r>
        <w:t xml:space="preserve"> </w:t>
      </w:r>
      <w:r>
        <w:rPr>
          <w:bCs/>
          <w:b/>
        </w:rPr>
        <w:t xml:space="preserve">New Zealand Wellington</w:t>
      </w:r>
      <w:r>
        <w:t xml:space="preserve">, where regulatory scrutiny is high, it is imperative that the rationale for audit procedures is explicitly recorded to demonstrate professional judgment.</w:t>
      </w:r>
    </w:p>
    <w:bookmarkEnd w:id="27"/>
    <w:bookmarkStart w:id="28" w:name="evidence-and-documentation"/>
    <w:p>
      <w:pPr>
        <w:pStyle w:val="Heading3"/>
      </w:pPr>
      <w:r>
        <w:t xml:space="preserve">4.2 Evidence and Documentation</w:t>
      </w:r>
    </w:p>
    <w:p>
      <w:pPr>
        <w:pStyle w:val="FirstParagraph"/>
      </w:pPr>
      <w:r>
        <w:t xml:space="preserve">Audit evidence obtained was generally relevant and reliable. The working papers were organized logically and provided a clear trail of the audit work performed. Nevertheless, the review identified instances where the documentation of management representations was incomplete. The</w:t>
      </w:r>
      <w:r>
        <w:t xml:space="preserve"> </w:t>
      </w:r>
      <w:r>
        <w:rPr>
          <w:bCs/>
          <w:b/>
        </w:rPr>
        <w:t xml:space="preserve">Peer Review Report</w:t>
      </w:r>
      <w:r>
        <w:t xml:space="preserve"> </w:t>
      </w:r>
      <w:r>
        <w:t xml:space="preserve">recommends that the Auditor strengthen its protocols for obtaining and documenting written representations to ensure they cover all material areas.</w:t>
      </w:r>
    </w:p>
    <w:bookmarkEnd w:id="28"/>
    <w:bookmarkStart w:id="29" w:name="reporting"/>
    <w:p>
      <w:pPr>
        <w:pStyle w:val="Heading3"/>
      </w:pPr>
      <w:r>
        <w:t xml:space="preserve">4.3 Reporting</w:t>
      </w:r>
    </w:p>
    <w:p>
      <w:pPr>
        <w:pStyle w:val="FirstParagraph"/>
      </w:pPr>
      <w:r>
        <w:t xml:space="preserve">Audit reports issued by the Auditor were found to be compliant with NZ ISAs and applicable legislation. The opinions expressed were appropriate given the evidence obtained. The Auditor correctly applies the reporting requirements for entities within the Wellington jurisdiction, including specific disclosures required by local bylaws or sector-specific regulations.</w:t>
      </w:r>
    </w:p>
    <w:bookmarkEnd w:id="29"/>
    <w:bookmarkEnd w:id="30"/>
    <w:bookmarkStart w:id="31" w:name="findings-and-recommendations"/>
    <w:p>
      <w:pPr>
        <w:pStyle w:val="Heading2"/>
      </w:pPr>
      <w:r>
        <w:t xml:space="preserve">5. Findings and Recommendations</w:t>
      </w:r>
    </w:p>
    <w:p>
      <w:pPr>
        <w:pStyle w:val="FirstParagraph"/>
      </w:pPr>
      <w:r>
        <w:rPr>
          <w:bCs/>
          <w:b/>
        </w:rPr>
        <w:t xml:space="preserve">Overall Rating:</w:t>
      </w:r>
      <w:r>
        <w:t xml:space="preserve"> </w:t>
      </w:r>
      <w:r>
        <w:t xml:space="preserve">Satisfactory with Recommendations</w:t>
      </w:r>
    </w:p>
    <w:p>
      <w:pPr>
        <w:pStyle w:val="BodyText"/>
      </w:pPr>
      <w:r>
        <w:t xml:space="preserve">Based on the evidence gathered, this</w:t>
      </w:r>
      <w:r>
        <w:t xml:space="preserve"> </w:t>
      </w:r>
      <w:r>
        <w:rPr>
          <w:bCs/>
          <w:b/>
        </w:rPr>
        <w:t xml:space="preserve">Peer Review Report</w:t>
      </w:r>
      <w:r>
        <w:t xml:space="preserve"> </w:t>
      </w:r>
      <w:r>
        <w:t xml:space="preserve">concludes that the Auditor maintains a quality control system that is generally effective. However, to elevate the quality of its audit practice and fully meet the rigorous standards expected in</w:t>
      </w:r>
      <w:r>
        <w:t xml:space="preserve"> </w:t>
      </w:r>
      <w:r>
        <w:rPr>
          <w:bCs/>
          <w:b/>
        </w:rPr>
        <w:t xml:space="preserve">New Zealand Wellington</w:t>
      </w:r>
      <w:r>
        <w:t xml:space="preserve">, the following recommendations are made:</w:t>
      </w:r>
    </w:p>
    <w:p>
      <w:pPr>
        <w:numPr>
          <w:ilvl w:val="0"/>
          <w:numId w:val="1001"/>
        </w:numPr>
        <w:pStyle w:val="Compact"/>
      </w:pPr>
      <w:r>
        <w:rPr>
          <w:bCs/>
          <w:b/>
        </w:rPr>
        <w:t xml:space="preserve">Enhance Risk Documentation:</w:t>
      </w:r>
      <w:r>
        <w:t xml:space="preserve"> </w:t>
      </w:r>
      <w:r>
        <w:t xml:space="preserve">The Auditor should implement a standardized template to ensure that the connection between identified risks and audit responses is clearly documented in all files.</w:t>
      </w:r>
    </w:p>
    <w:p>
      <w:pPr>
        <w:numPr>
          <w:ilvl w:val="0"/>
          <w:numId w:val="1001"/>
        </w:numPr>
        <w:pStyle w:val="Compact"/>
      </w:pPr>
      <w:r>
        <w:rPr>
          <w:bCs/>
          <w:b/>
        </w:rPr>
        <w:t xml:space="preserve">Strengthen Representation Letters:</w:t>
      </w:r>
      <w:r>
        <w:t xml:space="preserve"> </w:t>
      </w:r>
      <w:r>
        <w:t xml:space="preserve">Review and update the checklist for management representations to ensure completeness and alignment with current NZ ISA requirements.</w:t>
      </w:r>
    </w:p>
    <w:p>
      <w:pPr>
        <w:numPr>
          <w:ilvl w:val="0"/>
          <w:numId w:val="1001"/>
        </w:numPr>
        <w:pStyle w:val="Compact"/>
      </w:pPr>
      <w:r>
        <w:rPr>
          <w:bCs/>
          <w:b/>
        </w:rPr>
        <w:t xml:space="preserve">Continuous Training:</w:t>
      </w:r>
      <w:r>
        <w:t xml:space="preserve"> </w:t>
      </w:r>
      <w:r>
        <w:t xml:space="preserve">Invest in ongoing professional development for audit staff, focusing on emerging risks in the Wellington market and updates to New Zealand auditing standards.</w:t>
      </w:r>
    </w:p>
    <w:bookmarkEnd w:id="31"/>
    <w:bookmarkStart w:id="32" w:name="conclusion"/>
    <w:p>
      <w:pPr>
        <w:pStyle w:val="Heading2"/>
      </w:pPr>
      <w:r>
        <w:t xml:space="preserve">6. Conclusion</w:t>
      </w:r>
    </w:p>
    <w:p>
      <w:pPr>
        <w:pStyle w:val="FirstParagraph"/>
      </w:pPr>
      <w:r>
        <w:t xml:space="preserve">This</w:t>
      </w:r>
      <w:r>
        <w:t xml:space="preserve"> </w:t>
      </w:r>
      <w:r>
        <w:rPr>
          <w:bCs/>
          <w:b/>
        </w:rPr>
        <w:t xml:space="preserve">Peer Review Report</w:t>
      </w:r>
      <w:r>
        <w:t xml:space="preserve"> </w:t>
      </w:r>
      <w:r>
        <w:t xml:space="preserve">serves as a formal record of the quality assurance assessment conducted on Wellington Assurance Partners Ltd. The Auditor has demonstrated a solid foundation in audit quality and compliance. By addressing the recommendations outlined in this report, the Auditor will further enhance its reputation and reliability as a trusted</w:t>
      </w:r>
      <w:r>
        <w:t xml:space="preserve"> </w:t>
      </w:r>
      <w:r>
        <w:rPr>
          <w:bCs/>
          <w:b/>
        </w:rPr>
        <w:t xml:space="preserve">Auditor</w:t>
      </w:r>
      <w:r>
        <w:t xml:space="preserve"> </w:t>
      </w:r>
      <w:r>
        <w:t xml:space="preserve">in</w:t>
      </w:r>
      <w:r>
        <w:t xml:space="preserve"> </w:t>
      </w:r>
      <w:r>
        <w:rPr>
          <w:bCs/>
          <w:b/>
        </w:rPr>
        <w:t xml:space="preserve">New Zealand Wellington</w:t>
      </w:r>
      <w:r>
        <w:t xml:space="preserve">. The review team commends the firm for its cooperation and commitment to professional excellence.</w:t>
      </w:r>
    </w:p>
    <w:bookmarkEnd w:id="32"/>
    <w:p>
      <w:pPr>
        <w:pStyle w:val="BodyText"/>
      </w:pPr>
      <w:r>
        <w:rPr>
          <w:bCs/>
          <w:b/>
        </w:rPr>
        <w:t xml:space="preserve">Lead Reviewer</w:t>
      </w:r>
      <w:r>
        <w:br/>
      </w:r>
      <w:r>
        <w:t xml:space="preserve">Independent Peer Review Board</w:t>
      </w:r>
    </w:p>
    <w:p>
      <w:pPr>
        <w:pStyle w:val="BodyText"/>
      </w:pPr>
      <w:r>
        <w:rPr>
          <w:bCs/>
          <w:b/>
        </w:rPr>
        <w:t xml:space="preserve">Managing Partner</w:t>
      </w:r>
      <w:r>
        <w:br/>
      </w:r>
      <w:r>
        <w:t xml:space="preserve">Wellington Assurance Partners Ltd</w:t>
      </w:r>
    </w:p>
    <w:p>
      <w:pPr>
        <w:pStyle w:val="BodyText"/>
      </w:pPr>
      <w:r>
        <w:t xml:space="preserve">© 2024 Independent Peer Review Board. All rights reserved. This document is confidential and intended solely for the use of the addressee.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 Practice Assessment</dc:title>
  <dc:creator/>
  <dc:language>en</dc:language>
  <cp:keywords/>
  <dcterms:created xsi:type="dcterms:W3CDTF">2026-10-10T05:54:30Z</dcterms:created>
  <dcterms:modified xsi:type="dcterms:W3CDTF">2026-10-10T05:54:30Z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