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w:t>
      </w:r>
      <w:r>
        <w:t xml:space="preserve"> </w:t>
      </w:r>
      <w:r>
        <w:t xml:space="preserve">Firm</w:t>
      </w:r>
      <w:r>
        <w:t xml:space="preserve"> </w:t>
      </w:r>
      <w:r>
        <w:t xml:space="preserve">Assessment</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Comprehensive Quality Control Assessment of Audit Practices</w:t>
      </w:r>
    </w:p>
    <w:p>
      <w:pPr>
        <w:pStyle w:val="BodyText"/>
      </w:pPr>
      <w:r>
        <w:rPr>
          <w:bCs/>
          <w:b/>
        </w:rPr>
        <w:t xml:space="preserve">Location:</w:t>
      </w:r>
      <w:r>
        <w:t xml:space="preserve"> </w:t>
      </w:r>
      <w:r>
        <w:t xml:space="preserve">Lagos, Nigeria</w:t>
      </w:r>
    </w:p>
    <w:bookmarkEnd w:id="20"/>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p>
      <w:pPr>
        <w:pStyle w:val="BodyText"/>
      </w:pPr>
      <w:r>
        <w:rPr>
          <w:bCs/>
          <w:b/>
        </w:rPr>
        <w:t xml:space="preserve">Auditor Firm:</w:t>
      </w:r>
      <w:r>
        <w:t xml:space="preserve"> </w:t>
      </w:r>
      <w:r>
        <w:t xml:space="preserve">[Insert Firm Name], Lagos Branch</w:t>
      </w:r>
    </w:p>
    <w:p>
      <w:pPr>
        <w:pStyle w:val="BodyText"/>
      </w:pPr>
      <w:r>
        <w:rPr>
          <w:bCs/>
          <w:b/>
        </w:rPr>
        <w:t xml:space="preserve">Reviewer:</w:t>
      </w:r>
      <w:r>
        <w:t xml:space="preserve"> </w:t>
      </w:r>
      <w:r>
        <w:t xml:space="preserve">Independent Peer Review Team</w:t>
      </w:r>
    </w:p>
    <w:p>
      <w:pPr>
        <w:pStyle w:val="BodyText"/>
      </w:pPr>
      <w:r>
        <w:rPr>
          <w:bCs/>
          <w:b/>
        </w:rPr>
        <w:t xml:space="preserve">Regulatory Framework:</w:t>
      </w:r>
      <w:r>
        <w:t xml:space="preserve"> </w:t>
      </w:r>
      <w:r>
        <w:t xml:space="preserve">ICAN Code of Ethics &amp; ISAs</w:t>
      </w:r>
    </w:p>
    <w:p>
      <w:pPr>
        <w:pStyle w:val="BodyText"/>
      </w:pPr>
      <w:r>
        <w:rPr>
          <w:bCs/>
          <w:b/>
        </w:rPr>
        <w:t xml:space="preserve">Report Reference:</w:t>
      </w:r>
      <w:r>
        <w:t xml:space="preserve"> </w:t>
      </w:r>
      <w:r>
        <w:t xml:space="preserve">PR-LAG-2023-089</w:t>
      </w:r>
    </w:p>
    <w:bookmarkStart w:id="21" w:name="executive-summary"/>
    <w:p>
      <w:pPr>
        <w:pStyle w:val="Heading2"/>
      </w:pPr>
      <w:r>
        <w:t xml:space="preserve">1. Executive Summary</w:t>
      </w:r>
    </w:p>
    <w:p>
      <w:pPr>
        <w:pStyle w:val="FirstParagraph"/>
      </w:pPr>
      <w:r>
        <w:t xml:space="preserve">This Peer Review Report details the findings of an independent evaluation conducted on the audit quality control systems of the subject Auditor firm operating within the Lagos metropolitan area. As the financial hub of Nigeria, Lagos presents a complex regulatory and economic environment. Consequently, the integrity of the Auditor is paramount to maintaining investor confidence and ensuring compliance with the Financial Reporting Council of Nigeria (FRCN) regulations.</w:t>
      </w:r>
    </w:p>
    <w:p>
      <w:pPr>
        <w:pStyle w:val="BodyText"/>
      </w:pPr>
      <w:r>
        <w:t xml:space="preserve">The review focused on the firm's adherence to International Standards on Auditing (ISAs), the Institute of Chartered Accountants of Nigeria (ICAN) Code of Ethics, and local statutory requirements. The overall objective was to assess whether the Auditor maintains a robust system of quality control that ensures audit engagements are performed with professional skepticism, competence, and independence.</w:t>
      </w:r>
    </w:p>
    <w:bookmarkEnd w:id="21"/>
    <w:bookmarkStart w:id="22" w:name="scope-and-methodology"/>
    <w:p>
      <w:pPr>
        <w:pStyle w:val="Heading2"/>
      </w:pPr>
      <w:r>
        <w:t xml:space="preserve">2. Scope and Methodology</w:t>
      </w:r>
    </w:p>
    <w:p>
      <w:pPr>
        <w:pStyle w:val="FirstParagraph"/>
      </w:pPr>
      <w:r>
        <w:t xml:space="preserve">The scope of this Peer Review Report encompassed a detailed examination of the Auditor's quality control manual, client acceptance procedures, and a sample of five completed audit files from the Lagos office. The methodology involved:</w:t>
      </w:r>
    </w:p>
    <w:p>
      <w:pPr>
        <w:numPr>
          <w:ilvl w:val="0"/>
          <w:numId w:val="1001"/>
        </w:numPr>
        <w:pStyle w:val="Compact"/>
      </w:pPr>
      <w:r>
        <w:t xml:space="preserve">Interviews with the Managing Partner and the Lagos-based Audit Manager.</w:t>
      </w:r>
    </w:p>
    <w:p>
      <w:pPr>
        <w:numPr>
          <w:ilvl w:val="0"/>
          <w:numId w:val="1001"/>
        </w:numPr>
        <w:pStyle w:val="Compact"/>
      </w:pPr>
      <w:r>
        <w:t xml:space="preserve">Inspection of documentation regarding independence declarations and conflict of interest checks.</w:t>
      </w:r>
    </w:p>
    <w:p>
      <w:pPr>
        <w:numPr>
          <w:ilvl w:val="0"/>
          <w:numId w:val="1001"/>
        </w:numPr>
        <w:pStyle w:val="Compact"/>
      </w:pPr>
      <w:r>
        <w:t xml:space="preserve">Review of continuing professional development (CPD) records for audit staff.</w:t>
      </w:r>
    </w:p>
    <w:p>
      <w:pPr>
        <w:numPr>
          <w:ilvl w:val="0"/>
          <w:numId w:val="1001"/>
        </w:numPr>
        <w:pStyle w:val="Compact"/>
      </w:pPr>
      <w:r>
        <w:t xml:space="preserve">Assessment of the Auditor's risk assessment methodologies specific to the Nigerian market.</w:t>
      </w:r>
    </w:p>
    <w:p>
      <w:pPr>
        <w:pStyle w:val="FirstParagraph"/>
      </w:pPr>
      <w:r>
        <w:t xml:space="preserve">Special attention was paid to how the Auditor navigates the unique challenges of the Lagos business environment, including foreign exchange volatility and complex corporate governance structures prevalent in Nigerian limited liability companies.</w:t>
      </w:r>
    </w:p>
    <w:bookmarkEnd w:id="22"/>
    <w:bookmarkStart w:id="23" w:name="assessment-of-independence-and-ethics"/>
    <w:p>
      <w:pPr>
        <w:pStyle w:val="Heading2"/>
      </w:pPr>
      <w:r>
        <w:t xml:space="preserve">3. Assessment of Independence and Ethics</w:t>
      </w:r>
    </w:p>
    <w:p>
      <w:pPr>
        <w:pStyle w:val="FirstParagraph"/>
      </w:pPr>
      <w:r>
        <w:t xml:space="preserve">A cornerstone of any Peer Review Report is the evaluation of the Auditor's independence. In the context of Nigeria Lagos, where business networks can be tightly knit, maintaining objectivity is critical. The review found that the Auditor has implemented a rigorous annual independence declaration process.</w:t>
      </w:r>
    </w:p>
    <w:p>
      <w:pPr>
        <w:pStyle w:val="BodyText"/>
      </w:pPr>
      <w:r>
        <w:t xml:space="preserve">The firm demonstrated a strong understanding of the ICAN Code of Ethics. However, the review noted that while financial independence is well-documented, the assessment of "familiarity threats" arising from long-standing relationships with Lagos-based corporate clients could be strengthened. The Auditor is advised to implement more frequent rotation of engagement partners for high-risk clients to mitigate potential bias.</w:t>
      </w:r>
    </w:p>
    <w:bookmarkEnd w:id="23"/>
    <w:bookmarkStart w:id="24" w:name="quality-control-and-audit-methodology"/>
    <w:p>
      <w:pPr>
        <w:pStyle w:val="Heading2"/>
      </w:pPr>
      <w:r>
        <w:t xml:space="preserve">4. Quality Control and Audit Methodology</w:t>
      </w:r>
    </w:p>
    <w:p>
      <w:pPr>
        <w:pStyle w:val="FirstParagraph"/>
      </w:pPr>
      <w:r>
        <w:t xml:space="preserve">The Auditor's quality control system was evaluated against the International Standard on Quality Control (ISQC) 1. The firm's Lagos office utilizes a centralized audit methodology that is generally aligned with global best practices. The Peer Review Report highlights the following strengths:</w:t>
      </w:r>
    </w:p>
    <w:p>
      <w:pPr>
        <w:numPr>
          <w:ilvl w:val="0"/>
          <w:numId w:val="1002"/>
        </w:numPr>
        <w:pStyle w:val="Compact"/>
      </w:pPr>
      <w:r>
        <w:rPr>
          <w:bCs/>
          <w:b/>
        </w:rPr>
        <w:t xml:space="preserve">Risk Assessment:</w:t>
      </w:r>
      <w:r>
        <w:t xml:space="preserve"> </w:t>
      </w:r>
      <w:r>
        <w:t xml:space="preserve">The Auditor effectively identifies risks of material misstatement, particularly in revenue recognition and inventory valuation, which are common areas of concern in the Nigerian manufacturing and trading sectors.</w:t>
      </w:r>
    </w:p>
    <w:p>
      <w:pPr>
        <w:numPr>
          <w:ilvl w:val="0"/>
          <w:numId w:val="1002"/>
        </w:numPr>
        <w:pStyle w:val="Compact"/>
      </w:pPr>
      <w:r>
        <w:rPr>
          <w:bCs/>
          <w:b/>
        </w:rPr>
        <w:t xml:space="preserve">Documentation:</w:t>
      </w:r>
      <w:r>
        <w:t xml:space="preserve"> </w:t>
      </w:r>
      <w:r>
        <w:t xml:space="preserve">Audit files were generally well-organized, with clear evidence of work performed and conclusions reached.</w:t>
      </w:r>
    </w:p>
    <w:p>
      <w:pPr>
        <w:numPr>
          <w:ilvl w:val="0"/>
          <w:numId w:val="1002"/>
        </w:numPr>
        <w:pStyle w:val="Compact"/>
      </w:pPr>
      <w:r>
        <w:rPr>
          <w:bCs/>
          <w:b/>
        </w:rPr>
        <w:t xml:space="preserve">Regulatory Compliance:</w:t>
      </w:r>
      <w:r>
        <w:t xml:space="preserve"> </w:t>
      </w:r>
      <w:r>
        <w:t xml:space="preserve">The Auditor demonstrates a high level of compliance with the Companies and Allied Matters Act (CAMA) 2020.</w:t>
      </w:r>
    </w:p>
    <w:p>
      <w:pPr>
        <w:pStyle w:val="FirstParagraph"/>
      </w:pPr>
      <w:r>
        <w:t xml:space="preserve">However, the review identified a need for enhanced documentation regarding the evaluation of management's use of accounting estimates. Given the economic fluctuations in Nigeria, the Auditor must provide more robust evidence supporting the reasonableness of provisions and impairments recorded by clients.</w:t>
      </w:r>
    </w:p>
    <w:bookmarkEnd w:id="24"/>
    <w:bookmarkStart w:id="25" w:name="professional-competence-and-training"/>
    <w:p>
      <w:pPr>
        <w:pStyle w:val="Heading2"/>
      </w:pPr>
      <w:r>
        <w:t xml:space="preserve">5. Professional Competence and Training</w:t>
      </w:r>
    </w:p>
    <w:p>
      <w:pPr>
        <w:pStyle w:val="FirstParagraph"/>
      </w:pPr>
      <w:r>
        <w:t xml:space="preserve">The dynamic nature of the financial landscape in Nigeria Lagos requires the Auditor to stay abreast of changing regulations. The Peer Review Report confirms that the firm mandates a minimum of 40 hours of Continuing Professional Development (CPD) annually for all audit staff.</w:t>
      </w:r>
    </w:p>
    <w:p>
      <w:pPr>
        <w:pStyle w:val="BodyText"/>
      </w:pPr>
      <w:r>
        <w:t xml:space="preserve">The firm actively participates in ICAN technical forums and local seminars. Nevertheless, the review suggests that the Auditor should invest more in specialized training regarding digital forensics and IT auditing. As Nigerian businesses increasingly adopt digital payment systems and cloud-based accounting software, the Auditor's technical capability in this area must evolve to ensure comprehensive audit coverage.</w:t>
      </w:r>
    </w:p>
    <w:bookmarkEnd w:id="25"/>
    <w:bookmarkStart w:id="27" w:name="findings-and-recommendations"/>
    <w:p>
      <w:pPr>
        <w:pStyle w:val="Heading2"/>
      </w:pPr>
      <w:r>
        <w:t xml:space="preserve">6. Findings and Recommendations</w:t>
      </w:r>
    </w:p>
    <w:bookmarkStart w:id="26" w:name="Xb6eb243192e003a3d1b9b13a52047ca9db21cdc"/>
    <w:p>
      <w:pPr>
        <w:pStyle w:val="Heading3"/>
      </w:pPr>
      <w:r>
        <w:t xml:space="preserve">Overall Rating: Satisfactory with Conditions</w:t>
      </w:r>
    </w:p>
    <w:p>
      <w:pPr>
        <w:pStyle w:val="FirstParagraph"/>
      </w:pPr>
      <w:r>
        <w:t xml:space="preserve">The Auditor demonstrates a generally effective quality control system. However, specific improvements are required to address the findings outlined in this Peer Review Report.</w:t>
      </w:r>
    </w:p>
    <w:bookmarkEnd w:id="26"/>
    <w:p>
      <w:pPr>
        <w:pStyle w:val="BodyText"/>
      </w:pPr>
      <w:r>
        <w:t xml:space="preserve">Based on the assessment, the following recommendations are made for the Auditor operating in Lagos:</w:t>
      </w:r>
    </w:p>
    <w:p>
      <w:pPr>
        <w:numPr>
          <w:ilvl w:val="0"/>
          <w:numId w:val="1003"/>
        </w:numPr>
        <w:pStyle w:val="Compact"/>
      </w:pPr>
      <w:r>
        <w:rPr>
          <w:bCs/>
          <w:b/>
        </w:rPr>
        <w:t xml:space="preserve">Enhance Independence Monitoring:</w:t>
      </w:r>
      <w:r>
        <w:t xml:space="preserve"> </w:t>
      </w:r>
      <w:r>
        <w:t xml:space="preserve">Implement a quarterly review of non-audit services provided to audit clients to ensure no self-review threats exist.</w:t>
      </w:r>
    </w:p>
    <w:p>
      <w:pPr>
        <w:numPr>
          <w:ilvl w:val="0"/>
          <w:numId w:val="1003"/>
        </w:numPr>
        <w:pStyle w:val="Compact"/>
      </w:pPr>
      <w:r>
        <w:rPr>
          <w:bCs/>
          <w:b/>
        </w:rPr>
        <w:t xml:space="preserve">Strengthen IT Audit Capabilities:</w:t>
      </w:r>
      <w:r>
        <w:t xml:space="preserve"> </w:t>
      </w:r>
      <w:r>
        <w:t xml:space="preserve">Develop a specialized IT audit unit within the Lagos office to address cybersecurity risks and system integrity.</w:t>
      </w:r>
    </w:p>
    <w:p>
      <w:pPr>
        <w:numPr>
          <w:ilvl w:val="0"/>
          <w:numId w:val="1003"/>
        </w:numPr>
        <w:pStyle w:val="Compact"/>
      </w:pPr>
      <w:r>
        <w:rPr>
          <w:bCs/>
          <w:b/>
        </w:rPr>
        <w:t xml:space="preserve">Refine Risk Assessment for Economic Volatility:</w:t>
      </w:r>
      <w:r>
        <w:t xml:space="preserve"> </w:t>
      </w:r>
      <w:r>
        <w:t xml:space="preserve">Update audit programs to specifically address the impact of inflation and currency devaluation on financial statements.</w:t>
      </w:r>
    </w:p>
    <w:p>
      <w:pPr>
        <w:numPr>
          <w:ilvl w:val="0"/>
          <w:numId w:val="1003"/>
        </w:numPr>
        <w:pStyle w:val="Compact"/>
      </w:pPr>
      <w:r>
        <w:rPr>
          <w:bCs/>
          <w:b/>
        </w:rPr>
        <w:t xml:space="preserve">Improve File Documentation:</w:t>
      </w:r>
      <w:r>
        <w:t xml:space="preserve"> </w:t>
      </w:r>
      <w:r>
        <w:t xml:space="preserve">Ensure that all significant judgments made during the audit are explicitly documented, particularly regarding going concern assessments.</w:t>
      </w:r>
    </w:p>
    <w:bookmarkEnd w:id="27"/>
    <w:bookmarkStart w:id="28" w:name="conclusion"/>
    <w:p>
      <w:pPr>
        <w:pStyle w:val="Heading2"/>
      </w:pPr>
      <w:r>
        <w:t xml:space="preserve">7. Conclusion</w:t>
      </w:r>
    </w:p>
    <w:p>
      <w:pPr>
        <w:pStyle w:val="FirstParagraph"/>
      </w:pPr>
      <w:r>
        <w:t xml:space="preserve">This Peer Review Report concludes that the Auditor maintains a professional practice that largely conforms to the standards expected by the Institute of Chartered Accountants of Nigeria and the Financial Reporting Council. The firm plays a vital role in the financial ecosystem of Nigeria Lagos. By addressing the recommendations provided herein, the Auditor will further enhance the quality of its audit services, thereby reinforcing trust among stakeholders and contributing to the transparency of the Nigerian capital market.</w:t>
      </w:r>
    </w:p>
    <w:p>
      <w:pPr>
        <w:pStyle w:val="BodyText"/>
      </w:pPr>
      <w:r>
        <w:t xml:space="preserve">The firm is required to submit a corrective action plan within 30 days of the issuance of this report. A follow-up review will be scheduled to verify the implementation of these recommendations.</w:t>
      </w:r>
    </w:p>
    <w:p>
      <w:pPr>
        <w:pStyle w:val="BodyText"/>
      </w:pPr>
      <w:r>
        <w:rPr>
          <w:bCs/>
          <w:b/>
        </w:rPr>
        <w:t xml:space="preserve">Lead Reviewer</w:t>
      </w:r>
      <w:r>
        <w:br/>
      </w:r>
      <w:r>
        <w:t xml:space="preserve">Independent Peer Review Team</w:t>
      </w:r>
    </w:p>
    <w:p>
      <w:pPr>
        <w:pStyle w:val="BodyText"/>
      </w:pPr>
      <w:r>
        <w:rPr>
          <w:bCs/>
          <w:b/>
        </w:rPr>
        <w:t xml:space="preserve">Accepted by</w:t>
      </w:r>
      <w:r>
        <w:br/>
      </w:r>
      <w:r>
        <w:t xml:space="preserve">Managing Partner, [Firm Name] Lagos</w:t>
      </w:r>
    </w:p>
    <w:p>
      <w:pPr>
        <w:pStyle w:val="BodyText"/>
      </w:pPr>
      <w:r>
        <w:t xml:space="preserve">This document is confidential and intended solely for the use of the addressee. It is prepared in accordance with the requirements of the Institute of Chartered Accountants of Nigeria (ICAN).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 Firm Assessment - Lagos, Nigeria</dc:title>
  <dc:creator/>
  <dc:language>en</dc:language>
  <cp:keywords/>
  <dcterms:created xsi:type="dcterms:W3CDTF">2026-10-10T08:50:33Z</dcterms:created>
  <dcterms:modified xsi:type="dcterms:W3CDTF">2026-10-10T08:50:33Z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