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Control and Audit Practice Assessment</w:t>
      </w:r>
    </w:p>
    <w:p>
      <w:pPr>
        <w:pStyle w:val="BodyText"/>
      </w:pPr>
      <w:r>
        <w:rPr>
          <w:bCs/>
          <w:b/>
        </w:rPr>
        <w:t xml:space="preserve">Location:</w:t>
      </w:r>
      <w:r>
        <w:t xml:space="preserve"> </w:t>
      </w:r>
      <w:r>
        <w:t xml:space="preserve">Philippines Manila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quality control system and audit practices of the subject Auditor operating within the jurisdiction of the Philippines Manila. The review is conducted in accordance with the Philippine Standards on Quality Control (PSQC) 1 and the Code of Ethics for Professional Accountants in the Philippines. The primary objective is to provide reasonable assurance that the Auditor’s firm maintains a system of quality control that is suitably designed and effectively implemented to meet professional standards and regulatory requirements.</w:t>
      </w:r>
    </w:p>
    <w:p>
      <w:pPr>
        <w:pStyle w:val="BodyText"/>
      </w:pPr>
      <w:r>
        <w:t xml:space="preserve">The scope of this review encompasses the examination of the Auditor’s policies and procedures regarding leadership responsibilities, ethical requirements, acceptance and continuance of client relationships, human resources, engagement performance, and monitoring. Special attention is given to the Auditor’s compliance with the regulations set forth by the Professional Regulation Commission (PRC) and the Securities and Exchange Commission (SEC) in Manila.</w:t>
      </w:r>
    </w:p>
    <w:bookmarkEnd w:id="21"/>
    <w:bookmarkStart w:id="22" w:name="background-of-the-auditor"/>
    <w:p>
      <w:pPr>
        <w:pStyle w:val="Heading2"/>
      </w:pPr>
      <w:r>
        <w:t xml:space="preserve">2. Background of the Auditor</w:t>
      </w:r>
    </w:p>
    <w:p>
      <w:pPr>
        <w:pStyle w:val="FirstParagraph"/>
      </w:pPr>
      <w:r>
        <w:t xml:space="preserve">The Auditor under review is a licensed Certified Public Accountant (CPA) practicing in the Philippines Manila. The firm specializes in statutory audits, tax compliance, and advisory services for small to medium-sized enterprises (SMEs) and select public interest entities. The Auditor has been in practice for over a decade and holds a valid Certificate of Registration from the PRC. The firm’s office is located in the financial district of Manila, serving a diverse clientele across various industries.</w:t>
      </w:r>
    </w:p>
    <w:bookmarkEnd w:id="22"/>
    <w:bookmarkStart w:id="29" w:name="evaluation-of-quality-control-system"/>
    <w:p>
      <w:pPr>
        <w:pStyle w:val="Heading2"/>
      </w:pPr>
      <w:r>
        <w:t xml:space="preserve">3. Evaluation of Quality Control System</w:t>
      </w:r>
    </w:p>
    <w:bookmarkStart w:id="23" w:name="leadership-responsibilities-for-quality"/>
    <w:p>
      <w:pPr>
        <w:pStyle w:val="Heading3"/>
      </w:pPr>
      <w:r>
        <w:t xml:space="preserve">3.1 Leadership Responsibilities for Quality</w:t>
      </w:r>
    </w:p>
    <w:p>
      <w:pPr>
        <w:pStyle w:val="FirstParagraph"/>
      </w:pPr>
      <w:r>
        <w:t xml:space="preserve">The Auditor demonstrates a strong commitment to quality through the establishment of a clear quality control policy. The firm’s leadership actively promotes a culture where quality is recognized as paramount. However, the review noted that while the policy exists, there is a need for more frequent communication of these principles to all staff members to ensure consistent understanding and application.</w:t>
      </w:r>
    </w:p>
    <w:bookmarkEnd w:id="23"/>
    <w:bookmarkStart w:id="24" w:name="ethical-requirements"/>
    <w:p>
      <w:pPr>
        <w:pStyle w:val="Heading3"/>
      </w:pPr>
      <w:r>
        <w:t xml:space="preserve">3.2 Ethical Requirements</w:t>
      </w:r>
    </w:p>
    <w:p>
      <w:pPr>
        <w:pStyle w:val="FirstParagraph"/>
      </w:pPr>
      <w:r>
        <w:t xml:space="preserve">The Auditor has implemented procedures to ensure compliance with the Code of Ethics, including independence checks and conflict of interest assessments. The firm maintains a register of independence confirmations from all audit partners and staff. The review found that the Auditor’s approach to ethical requirements is generally robust, but there is room for improvement in documenting the resolution of ethical threats encountered during engagements.</w:t>
      </w:r>
    </w:p>
    <w:bookmarkEnd w:id="24"/>
    <w:bookmarkStart w:id="25" w:name="Xed529ca1b04c137b45b32787744cc0dc2ea0025"/>
    <w:p>
      <w:pPr>
        <w:pStyle w:val="Heading3"/>
      </w:pPr>
      <w:r>
        <w:t xml:space="preserve">3.3 Acceptance and Continuance of Client Relationships</w:t>
      </w:r>
    </w:p>
    <w:p>
      <w:pPr>
        <w:pStyle w:val="FirstParagraph"/>
      </w:pPr>
      <w:r>
        <w:t xml:space="preserve">The Auditor follows a structured process for evaluating new and existing clients, considering factors such as integrity, competence, and resource availability. The review observed that the firm adequately assesses the risks associated with client acceptance. However, it is recommended that the Auditor enhance the documentation of the rationale for accepting high-risk clients to provide a clearer audit trail.</w:t>
      </w:r>
    </w:p>
    <w:bookmarkEnd w:id="25"/>
    <w:bookmarkStart w:id="26" w:name="human-resources"/>
    <w:p>
      <w:pPr>
        <w:pStyle w:val="Heading3"/>
      </w:pPr>
      <w:r>
        <w:t xml:space="preserve">3.4 Human Resources</w:t>
      </w:r>
    </w:p>
    <w:p>
      <w:pPr>
        <w:pStyle w:val="FirstParagraph"/>
      </w:pPr>
      <w:r>
        <w:t xml:space="preserve">The firm has policies in place for recruitment, training, and performance evaluation of staff. The Auditor ensures that personnel are assigned to engagements based on their competence and capabilities. The review noted that the firm provides regular training on Philippine Auditing Standards (PAS) and relevant regulations. Nevertheless, the Auditor should consider increasing the frequency of technical updates to keep pace with the evolving regulatory landscape in the Philippines Manila.</w:t>
      </w:r>
    </w:p>
    <w:bookmarkEnd w:id="26"/>
    <w:bookmarkStart w:id="27" w:name="engagement-performance"/>
    <w:p>
      <w:pPr>
        <w:pStyle w:val="Heading3"/>
      </w:pPr>
      <w:r>
        <w:t xml:space="preserve">3.5 Engagement Performance</w:t>
      </w:r>
    </w:p>
    <w:p>
      <w:pPr>
        <w:pStyle w:val="FirstParagraph"/>
      </w:pPr>
      <w:r>
        <w:t xml:space="preserve">The Auditor’s engagement performance policies include requirements for planning, supervision, review, and consultation. The review examined a sample of audit files and found that the Auditor generally adheres to these policies. The audit documentation is clear and supports the conclusions reached. However, there were instances where the review of work by senior staff was not sufficiently detailed, which could impact the overall quality of the audit.</w:t>
      </w:r>
    </w:p>
    <w:bookmarkEnd w:id="27"/>
    <w:bookmarkStart w:id="28" w:name="monitoring"/>
    <w:p>
      <w:pPr>
        <w:pStyle w:val="Heading3"/>
      </w:pPr>
      <w:r>
        <w:t xml:space="preserve">3.6 Monitoring</w:t>
      </w:r>
    </w:p>
    <w:p>
      <w:pPr>
        <w:pStyle w:val="FirstParagraph"/>
      </w:pPr>
      <w:r>
        <w:t xml:space="preserve">The firm conducts periodic internal reviews to monitor compliance with quality control policies. The Auditor has established a process for identifying and addressing deficiencies. The review found that the monitoring process is functional but could be strengthened by implementing a more systematic approach to tracking and resolving identified issues.</w:t>
      </w:r>
    </w:p>
    <w:bookmarkEnd w:id="28"/>
    <w:bookmarkEnd w:id="29"/>
    <w:bookmarkStart w:id="30" w:name="observations-and-recommendations"/>
    <w:p>
      <w:pPr>
        <w:pStyle w:val="Heading2"/>
      </w:pPr>
      <w:r>
        <w:t xml:space="preserve">4. Observations and Recommendations</w:t>
      </w:r>
    </w:p>
    <w:p>
      <w:pPr>
        <w:pStyle w:val="FirstParagraph"/>
      </w:pPr>
      <w:r>
        <w:t xml:space="preserve">Based on the findings of this Peer Review Report, the following observations and recommendations are made for the Auditor:</w:t>
      </w:r>
    </w:p>
    <w:p>
      <w:pPr>
        <w:numPr>
          <w:ilvl w:val="0"/>
          <w:numId w:val="1001"/>
        </w:numPr>
        <w:pStyle w:val="Compact"/>
      </w:pPr>
      <w:r>
        <w:rPr>
          <w:bCs/>
          <w:b/>
        </w:rPr>
        <w:t xml:space="preserve">Enhance Communication of Quality Policies:</w:t>
      </w:r>
      <w:r>
        <w:t xml:space="preserve"> </w:t>
      </w:r>
      <w:r>
        <w:t xml:space="preserve">The Auditor should implement regular meetings or workshops to reinforce the importance of quality control principles among all staff members.</w:t>
      </w:r>
    </w:p>
    <w:p>
      <w:pPr>
        <w:numPr>
          <w:ilvl w:val="0"/>
          <w:numId w:val="1001"/>
        </w:numPr>
        <w:pStyle w:val="Compact"/>
      </w:pPr>
      <w:r>
        <w:rPr>
          <w:bCs/>
          <w:b/>
        </w:rPr>
        <w:t xml:space="preserve">Improve Documentation of Ethical Threats:</w:t>
      </w:r>
      <w:r>
        <w:t xml:space="preserve"> </w:t>
      </w:r>
      <w:r>
        <w:t xml:space="preserve">The firm should develop a standardized template for documenting the identification and resolution of ethical threats to ensure consistency and completeness.</w:t>
      </w:r>
    </w:p>
    <w:p>
      <w:pPr>
        <w:numPr>
          <w:ilvl w:val="0"/>
          <w:numId w:val="1001"/>
        </w:numPr>
        <w:pStyle w:val="Compact"/>
      </w:pPr>
      <w:r>
        <w:rPr>
          <w:bCs/>
          <w:b/>
        </w:rPr>
        <w:t xml:space="preserve">Strengthen Client Acceptance Documentation:</w:t>
      </w:r>
      <w:r>
        <w:t xml:space="preserve"> </w:t>
      </w:r>
      <w:r>
        <w:t xml:space="preserve">The Auditor should ensure that the rationale for accepting high-risk clients is thoroughly documented and reviewed by senior management.</w:t>
      </w:r>
    </w:p>
    <w:p>
      <w:pPr>
        <w:numPr>
          <w:ilvl w:val="0"/>
          <w:numId w:val="1001"/>
        </w:numPr>
        <w:pStyle w:val="Compact"/>
      </w:pPr>
      <w:r>
        <w:rPr>
          <w:bCs/>
          <w:b/>
        </w:rPr>
        <w:t xml:space="preserve">Increase Technical Training Frequency:</w:t>
      </w:r>
      <w:r>
        <w:t xml:space="preserve"> </w:t>
      </w:r>
      <w:r>
        <w:t xml:space="preserve">The firm should consider providing more frequent training sessions on updates to Philippine Auditing Standards and relevant regulations to keep staff informed and competent.</w:t>
      </w:r>
    </w:p>
    <w:p>
      <w:pPr>
        <w:numPr>
          <w:ilvl w:val="0"/>
          <w:numId w:val="1001"/>
        </w:numPr>
        <w:pStyle w:val="Compact"/>
      </w:pPr>
      <w:r>
        <w:rPr>
          <w:bCs/>
          <w:b/>
        </w:rPr>
        <w:t xml:space="preserve">Detail Review Processes:</w:t>
      </w:r>
      <w:r>
        <w:t xml:space="preserve"> </w:t>
      </w:r>
      <w:r>
        <w:t xml:space="preserve">The Auditor should ensure that the review of audit work by senior staff is sufficiently detailed and documented to provide assurance of the quality of the audit.</w:t>
      </w:r>
    </w:p>
    <w:p>
      <w:pPr>
        <w:numPr>
          <w:ilvl w:val="0"/>
          <w:numId w:val="1001"/>
        </w:numPr>
        <w:pStyle w:val="Compact"/>
      </w:pPr>
      <w:r>
        <w:rPr>
          <w:bCs/>
          <w:b/>
        </w:rPr>
        <w:t xml:space="preserve">Systematize Monitoring Follow-up:</w:t>
      </w:r>
      <w:r>
        <w:t xml:space="preserve"> </w:t>
      </w:r>
      <w:r>
        <w:t xml:space="preserve">The firm should implement a more systematic approach to tracking and resolving deficiencies identified during internal monitoring reviews.</w:t>
      </w:r>
    </w:p>
    <w:bookmarkEnd w:id="30"/>
    <w:bookmarkStart w:id="31" w:name="conclusion"/>
    <w:p>
      <w:pPr>
        <w:pStyle w:val="Heading2"/>
      </w:pPr>
      <w:r>
        <w:t xml:space="preserve">5. Conclusion</w:t>
      </w:r>
    </w:p>
    <w:p>
      <w:pPr>
        <w:pStyle w:val="FirstParagraph"/>
      </w:pPr>
      <w:r>
        <w:t xml:space="preserve">In conclusion, the Auditor operating in the Philippines Manila has established a quality control system that is generally suitable in design and effectively implemented. The firm demonstrates a commitment to maintaining high standards of audit quality and ethical conduct. However, there are areas for improvement, particularly in communication, documentation, and monitoring processes. By addressing the recommendations outlined in this Peer Review Report, the Auditor can further enhance the effectiveness of its quality control system and ensure continued compliance with professional standards and regulatory requirements.</w:t>
      </w:r>
    </w:p>
    <w:bookmarkEnd w:id="31"/>
    <w:p>
      <w:pPr>
        <w:pStyle w:val="BodyText"/>
      </w:pPr>
      <w:r>
        <w:rPr>
          <w:bCs/>
          <w:b/>
        </w:rPr>
        <w:t xml:space="preserve">Prepared by:</w:t>
      </w:r>
    </w:p>
    <w:p>
      <w:pPr>
        <w:pStyle w:val="BodyText"/>
      </w:pPr>
      <w:r>
        <w:t xml:space="preserve">__________________________</w:t>
      </w:r>
    </w:p>
    <w:p>
      <w:pPr>
        <w:pStyle w:val="BodyText"/>
      </w:pPr>
      <w:r>
        <w:t xml:space="preserve">Peer Reviewer Name</w:t>
      </w:r>
    </w:p>
    <w:p>
      <w:pPr>
        <w:pStyle w:val="BodyText"/>
      </w:pPr>
      <w:r>
        <w:t xml:space="preserve">Licensed CPA, Philippines</w:t>
      </w:r>
    </w:p>
    <w:p>
      <w:pPr>
        <w:pStyle w:val="BodyText"/>
      </w:pPr>
      <w:r>
        <w:br/>
      </w:r>
    </w:p>
    <w:p>
      <w:pPr>
        <w:pStyle w:val="BodyText"/>
      </w:pPr>
      <w:r>
        <w:rPr>
          <w:bCs/>
          <w:b/>
        </w:rPr>
        <w:t xml:space="preserve">Acknowledged by:</w:t>
      </w:r>
    </w:p>
    <w:p>
      <w:pPr>
        <w:pStyle w:val="BodyText"/>
      </w:pPr>
      <w:r>
        <w:t xml:space="preserve">__________________________</w:t>
      </w:r>
    </w:p>
    <w:p>
      <w:pPr>
        <w:pStyle w:val="BodyText"/>
      </w:pPr>
      <w:r>
        <w:t xml:space="preserve">Auditor Name</w:t>
      </w:r>
    </w:p>
    <w:p>
      <w:pPr>
        <w:pStyle w:val="BodyText"/>
      </w:pPr>
      <w:r>
        <w:t xml:space="preserve">Licensed CPA,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Practice Assessment</dc:title>
  <dc:creator/>
  <dc:language>en</dc:language>
  <cp:keywords/>
  <dcterms:created xsi:type="dcterms:W3CDTF">2026-10-10T07:01:15Z</dcterms:created>
  <dcterms:modified xsi:type="dcterms:W3CDTF">2026-10-10T07:01:15Z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