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Compliance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peer-review-report"/>
    <w:p>
      <w:pPr>
        <w:pStyle w:val="Heading1"/>
      </w:pPr>
      <w:r>
        <w:t xml:space="preserve">Peer Review Report</w:t>
      </w:r>
    </w:p>
    <w:p>
      <w:pPr>
        <w:pStyle w:val="FirstParagraph"/>
      </w:pPr>
      <w:r>
        <w:t xml:space="preserve">Independent Assessment of Audit Quality and Compliance</w:t>
      </w:r>
    </w:p>
    <w:p>
      <w:pPr>
        <w:pStyle w:val="BodyText"/>
      </w:pPr>
      <w:r>
        <w:t xml:space="preserve">Report Reference:</w:t>
      </w:r>
      <w:r>
        <w:t xml:space="preserve"> </w:t>
      </w:r>
      <w:r>
        <w:t xml:space="preserve">PR-RUS-SPB-2023-089</w:t>
      </w:r>
    </w:p>
    <w:p>
      <w:pPr>
        <w:pStyle w:val="BodyText"/>
      </w:pPr>
      <w:r>
        <w:t xml:space="preserve">Date of Report:</w:t>
      </w:r>
      <w:r>
        <w:t xml:space="preserve"> </w:t>
      </w:r>
      <w:r>
        <w:t xml:space="preserve">October 24, 2023</w:t>
      </w:r>
    </w:p>
    <w:p>
      <w:pPr>
        <w:pStyle w:val="BodyText"/>
      </w:pPr>
      <w:r>
        <w:t xml:space="preserve">Review Period:</w:t>
      </w:r>
      <w:r>
        <w:t xml:space="preserve"> </w:t>
      </w:r>
      <w:r>
        <w:t xml:space="preserve">January 1, 2023 – September 30, 2023</w:t>
      </w:r>
    </w:p>
    <w:p>
      <w:pPr>
        <w:pStyle w:val="BodyText"/>
      </w:pPr>
      <w:r>
        <w:t xml:space="preserve">Audited Entity:</w:t>
      </w:r>
      <w:r>
        <w:t xml:space="preserve"> </w:t>
      </w:r>
      <w:r>
        <w:t xml:space="preserve">Northern Capital Audit LLP</w:t>
      </w:r>
    </w:p>
    <w:p>
      <w:pPr>
        <w:pStyle w:val="BodyText"/>
      </w:pPr>
      <w:r>
        <w:t xml:space="preserve">Location:</w:t>
      </w:r>
      <w:r>
        <w:t xml:space="preserve"> </w:t>
      </w:r>
      <w:r>
        <w:t xml:space="preserve">Saint Petersburg, Russia</w:t>
      </w:r>
    </w:p>
    <w:p>
      <w:pPr>
        <w:pStyle w:val="BodyText"/>
      </w:pPr>
      <w:r>
        <w:t xml:space="preserve">Review Lead:</w:t>
      </w:r>
      <w:r>
        <w:t xml:space="preserve"> </w:t>
      </w:r>
      <w:r>
        <w:t xml:space="preserve">Senior Peer Reviewer, Federal Chamber of Auditors</w:t>
      </w:r>
    </w:p>
    <w:bookmarkStart w:id="20" w:name="introduction-and-scope"/>
    <w:p>
      <w:pPr>
        <w:pStyle w:val="Heading2"/>
      </w:pPr>
      <w:r>
        <w:t xml:space="preserve">1. Introduction and Scope</w:t>
      </w:r>
    </w:p>
    <w:p>
      <w:pPr>
        <w:pStyle w:val="FirstParagraph"/>
      </w:pPr>
      <w:r>
        <w:t xml:space="preserve">This Peer Review Report has been prepared in accordance with the Federal Law of the Russian Federation "On Audit Activity" and the International Standard on Quality Control (ISQC) 1. The primary objective of this review is to evaluate the quality control system of the Auditor firm, Northern Capital Audit LLP, located in Saint Petersburg, Russia. The review assesses whether the firm’s policies and procedures are suitably designed and effectively implemented to provide the firm with reasonable assurance that the firm and its personnel comply with professional standards and regulatory requirements.</w:t>
      </w:r>
    </w:p>
    <w:p>
      <w:pPr>
        <w:pStyle w:val="BodyText"/>
      </w:pPr>
      <w:r>
        <w:t xml:space="preserve">Given the specific economic and regulatory environment of Saint Petersburg, a major financial hub in Russia, this review places particular emphasis on the firm's adherence to Russian Accounting Standards (RAS) and the specific requirements set forth by the Central Bank of the Russian Federation regarding audit oversight. The scope of this Peer Review Report encompasses the firm's leadership responsibilities, ethical requirements, acceptance and continuance of client relationships, human resources, engagement performance, and monitoring processes.</w:t>
      </w:r>
    </w:p>
    <w:bookmarkEnd w:id="20"/>
    <w:bookmarkStart w:id="21" w:name="Xc0ee7628413ab9293370875a5ecfbea89d37a6f"/>
    <w:p>
      <w:pPr>
        <w:pStyle w:val="Heading2"/>
      </w:pPr>
      <w:r>
        <w:t xml:space="preserve">2. Regulatory Context: Russia and Saint Petersburg</w:t>
      </w:r>
    </w:p>
    <w:p>
      <w:pPr>
        <w:pStyle w:val="FirstParagraph"/>
      </w:pPr>
      <w:r>
        <w:t xml:space="preserve">The audit landscape in Russia is governed by strict federal regulations. In Saint Petersburg, the concentration of large industrial enterprises, foreign trade companies, and financial institutions necessitates a high level of audit rigor. The Auditor under review operates within a jurisdiction where the Federal Chamber of Auditors (FCA) plays a pivotal role in licensing and oversight.</w:t>
      </w:r>
    </w:p>
    <w:p>
      <w:pPr>
        <w:pStyle w:val="BodyText"/>
      </w:pPr>
      <w:r>
        <w:t xml:space="preserve">This Peer Review Report specifically examines how the firm navigates the dual requirements of international best practices and local Russian legislation. The review team analyzed the firm's compliance with Federal Law No. 307-FZ "On Audit Activity," which mandates that audit organizations must maintain a robust system of quality control. Furthermore, the review considered the firm's ability to manage risks associated with the current economic climate in Russia, ensuring that audit opinions issued in Saint Petersburg are reliable and free from undue influence.</w:t>
      </w:r>
    </w:p>
    <w:bookmarkEnd w:id="21"/>
    <w:bookmarkStart w:id="27" w:name="evaluation-of-quality-control-systems"/>
    <w:p>
      <w:pPr>
        <w:pStyle w:val="Heading2"/>
      </w:pPr>
      <w:r>
        <w:t xml:space="preserve">3. Evaluation of Quality Control Systems</w:t>
      </w:r>
    </w:p>
    <w:bookmarkStart w:id="22" w:name="leadership-responsibilities-for-quality"/>
    <w:p>
      <w:pPr>
        <w:pStyle w:val="Heading3"/>
      </w:pPr>
      <w:r>
        <w:t xml:space="preserve">3.1 Leadership Responsibilities for Quality</w:t>
      </w:r>
    </w:p>
    <w:p>
      <w:pPr>
        <w:pStyle w:val="FirstParagraph"/>
      </w:pPr>
      <w:r>
        <w:t xml:space="preserve">The review confirms that the leadership of Northern Capital Audit LLP in Saint Petersburg demonstrates a commitment to quality. The firm has established a clear "tone at the top," emphasizing that audit quality takes precedence over commercial considerations. The Managing Partner has implemented a quality control manual that is regularly updated to reflect changes in Russian legislation. However, the Peer Review Report notes that while the policies are sound, the communication of these policies to junior staff in the Saint Petersburg branch could be more frequent and documented.</w:t>
      </w:r>
    </w:p>
    <w:bookmarkEnd w:id="22"/>
    <w:bookmarkStart w:id="23" w:name="relevant-ethical-requirements"/>
    <w:p>
      <w:pPr>
        <w:pStyle w:val="Heading3"/>
      </w:pPr>
      <w:r>
        <w:t xml:space="preserve">3.2 Relevant Ethical Requirements</w:t>
      </w:r>
    </w:p>
    <w:p>
      <w:pPr>
        <w:pStyle w:val="FirstParagraph"/>
      </w:pPr>
      <w:r>
        <w:t xml:space="preserve">Independence and objectivity are critical for any Auditor operating in Russia. This Peer Review Report evaluated the firm's procedures for identifying threats to independence, particularly regarding long-standing client relationships common in the Saint Petersburg business community. The firm maintains a comprehensive register of financial interests and non-audit services provided to audit clients. The review found that the firm’s safeguards against self-review and advocacy threats are generally effective. However, the report recommends strengthening the documentation of independence confirmations for key audit partners to ensure full transparency.</w:t>
      </w:r>
    </w:p>
    <w:bookmarkEnd w:id="23"/>
    <w:bookmarkStart w:id="24" w:name="Xed529ca1b04c137b45b32787744cc0dc2ea0025"/>
    <w:p>
      <w:pPr>
        <w:pStyle w:val="Heading3"/>
      </w:pPr>
      <w:r>
        <w:t xml:space="preserve">3.3 Acceptance and Continuance of Client Relationships</w:t>
      </w:r>
    </w:p>
    <w:p>
      <w:pPr>
        <w:pStyle w:val="FirstParagraph"/>
      </w:pPr>
      <w:r>
        <w:t xml:space="preserve">The firm’s procedures for accepting new clients in Saint Petersburg are rigorous. The Auditor conducts due diligence on potential clients to assess integrity and financial stability. This Peer Review Report found that the firm appropriately declines engagements where management integrity is in question or where the firm lacks the necessary technical expertise. The review team observed that the firm effectively utilizes its knowledge of the local Saint Petersburg market to assess business risks during the client acceptance phase.</w:t>
      </w:r>
    </w:p>
    <w:bookmarkEnd w:id="24"/>
    <w:bookmarkStart w:id="25" w:name="human-resources"/>
    <w:p>
      <w:pPr>
        <w:pStyle w:val="Heading3"/>
      </w:pPr>
      <w:r>
        <w:t xml:space="preserve">3.4 Human Resources</w:t>
      </w:r>
    </w:p>
    <w:p>
      <w:pPr>
        <w:pStyle w:val="FirstParagraph"/>
      </w:pPr>
      <w:r>
        <w:t xml:space="preserve">The availability of competent staff is vital for an Auditor in a complex jurisdiction like Russia. The firm in Saint Petersburg has a structured recruitment and training program. The Peer Review Report highlights that the firm invests significantly in continuing professional development (CPD), ensuring that auditors are up-to-date with changes in Russian tax law and accounting standards. The review found that performance evaluations are conducted annually, linking individual performance to quality metrics.</w:t>
      </w:r>
    </w:p>
    <w:bookmarkEnd w:id="25"/>
    <w:bookmarkStart w:id="26" w:name="engagement-performance"/>
    <w:p>
      <w:pPr>
        <w:pStyle w:val="Heading3"/>
      </w:pPr>
      <w:r>
        <w:t xml:space="preserve">3.5 Engagement Performance</w:t>
      </w:r>
    </w:p>
    <w:p>
      <w:pPr>
        <w:pStyle w:val="FirstParagraph"/>
      </w:pPr>
      <w:r>
        <w:t xml:space="preserve">A sample of audit files from the review period was examined. The Peer Review Report indicates that the Auditor generally complies with International Standards on Auditing (ISA) as adopted in Russia. The documentation of audit evidence is thorough, and the review of work by senior staff is evident. However, the report identified minor deficiencies in the documentation of risk assessment procedures for certain high-risk areas in Saint Petersburg-based manufacturing clients. The firm has been advised to enhance the specificity of risk responses in these instances.</w:t>
      </w:r>
    </w:p>
    <w:bookmarkEnd w:id="26"/>
    <w:bookmarkEnd w:id="27"/>
    <w:bookmarkStart w:id="28" w:name="findings-and-recommendations"/>
    <w:p>
      <w:pPr>
        <w:pStyle w:val="Heading2"/>
      </w:pPr>
      <w:r>
        <w:t xml:space="preserve">4. Findings and Recommendations</w:t>
      </w:r>
    </w:p>
    <w:p>
      <w:pPr>
        <w:pStyle w:val="FirstParagraph"/>
      </w:pPr>
      <w:r>
        <w:t xml:space="preserve">Based on the evidence gathered, this Peer Review Report concludes that Northern Capital Audit LLP maintains a quality control system that is suitably designed and effectively implemented. The firm demonstrates a strong understanding of the regulatory requirements in Russia and the specific market dynamics of Saint Petersburg.</w:t>
      </w:r>
    </w:p>
    <w:p>
      <w:pPr>
        <w:pStyle w:val="BodyText"/>
      </w:pPr>
      <w:r>
        <w:t xml:space="preserve">The following recommendations are made to further enhance the firm's quality control:</w:t>
      </w:r>
    </w:p>
    <w:p>
      <w:pPr>
        <w:numPr>
          <w:ilvl w:val="0"/>
          <w:numId w:val="1001"/>
        </w:numPr>
        <w:pStyle w:val="Compact"/>
      </w:pPr>
      <w:r>
        <w:t xml:space="preserve">Enhance the frequency of internal training sessions regarding recent amendments to Federal Law No. 307-FZ.</w:t>
      </w:r>
    </w:p>
    <w:p>
      <w:pPr>
        <w:numPr>
          <w:ilvl w:val="0"/>
          <w:numId w:val="1001"/>
        </w:numPr>
        <w:pStyle w:val="Compact"/>
      </w:pPr>
      <w:r>
        <w:t xml:space="preserve">Improve the documentation of independence confirmations for all engagement partners.</w:t>
      </w:r>
    </w:p>
    <w:p>
      <w:pPr>
        <w:numPr>
          <w:ilvl w:val="0"/>
          <w:numId w:val="1001"/>
        </w:numPr>
        <w:pStyle w:val="Compact"/>
      </w:pPr>
      <w:r>
        <w:t xml:space="preserve">Strengthen the documentation of risk assessment procedures for high-risk industry sectors prevalent in Saint Petersburg.</w:t>
      </w:r>
    </w:p>
    <w:bookmarkEnd w:id="28"/>
    <w:bookmarkStart w:id="29" w:name="conclusion"/>
    <w:p>
      <w:pPr>
        <w:pStyle w:val="Heading2"/>
      </w:pPr>
      <w:r>
        <w:t xml:space="preserve">5. Conclusion</w:t>
      </w:r>
    </w:p>
    <w:p>
      <w:pPr>
        <w:pStyle w:val="FirstParagraph"/>
      </w:pPr>
      <w:r>
        <w:t xml:space="preserve">In conclusion, this Peer Review Report affirms that the Auditor firm operates with a high degree of professionalism and compliance. The firm’s commitment to quality assurance aligns with the expectations of the Federal Chamber of Auditors and the broader stakeholders in Russia. The recommendations provided are intended to support the firm in maintaining its high standards and adapting to the evolving regulatory landscape in Saint Petersburg.</w:t>
      </w:r>
    </w:p>
    <w:p>
      <w:pPr>
        <w:pStyle w:val="BodyText"/>
      </w:pPr>
      <w:r>
        <w:rPr>
          <w:bCs/>
          <w:b/>
        </w:rPr>
        <w:t xml:space="preserve">Prepared by:</w:t>
      </w:r>
    </w:p>
    <w:p>
      <w:pPr>
        <w:pStyle w:val="BodyText"/>
      </w:pPr>
      <w:r>
        <w:t xml:space="preserve">Alexei Volkov, CPA</w:t>
      </w:r>
    </w:p>
    <w:p>
      <w:pPr>
        <w:pStyle w:val="BodyText"/>
      </w:pPr>
      <w:r>
        <w:t xml:space="preserve">Senior Peer Reviewer</w:t>
      </w:r>
    </w:p>
    <w:p>
      <w:pPr>
        <w:pStyle w:val="BodyText"/>
      </w:pPr>
      <w:r>
        <w:t xml:space="preserve">Federal Chamber of Auditors</w:t>
      </w:r>
    </w:p>
    <w:p>
      <w:pPr>
        <w:pStyle w:val="BodyText"/>
      </w:pPr>
      <w:r>
        <w:rPr>
          <w:bCs/>
          <w:b/>
        </w:rPr>
        <w:t xml:space="preserve">Accepted by:</w:t>
      </w:r>
    </w:p>
    <w:p>
      <w:pPr>
        <w:pStyle w:val="BodyText"/>
      </w:pPr>
      <w:r>
        <w:t xml:space="preserve">Elena Petrova</w:t>
      </w:r>
    </w:p>
    <w:p>
      <w:pPr>
        <w:pStyle w:val="BodyText"/>
      </w:pPr>
      <w:r>
        <w:t xml:space="preserve">Managing Partner</w:t>
      </w:r>
    </w:p>
    <w:p>
      <w:pPr>
        <w:pStyle w:val="BodyText"/>
      </w:pPr>
      <w:r>
        <w:t xml:space="preserve">Northern Capital Audit LLP</w:t>
      </w:r>
    </w:p>
    <w:p>
      <w:pPr>
        <w:pStyle w:val="BodyText"/>
      </w:pPr>
      <w:r>
        <w:t xml:space="preserve">Saint Petersburg, Russia</w:t>
      </w:r>
    </w:p>
    <w:p>
      <w:pPr>
        <w:pStyle w:val="BodyText"/>
      </w:pPr>
      <w:r>
        <w:t xml:space="preserve">This Peer Review Report is confidential and intended solely for the use of the addressee. It contains privileged information regarding the audit quality of the firm in Saint Petersburg, Russia. Unauthorized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Compliance in Saint Petersburg, Russia</dc:title>
  <dc:creator/>
  <dc:language>en</dc:language>
  <cp:keywords/>
  <dcterms:created xsi:type="dcterms:W3CDTF">2026-10-10T08:14:42Z</dcterms:created>
  <dcterms:modified xsi:type="dcterms:W3CDTF">2026-10-10T08:14:42Z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