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Auditor</w:t>
      </w:r>
      <w:r>
        <w:t xml:space="preserve"> </w:t>
      </w:r>
      <w:r>
        <w:t xml:space="preserve">-</w:t>
      </w:r>
      <w:r>
        <w:t xml:space="preserve"> </w:t>
      </w:r>
      <w:r>
        <w:t xml:space="preserve">Saudi</w:t>
      </w:r>
      <w:r>
        <w:t xml:space="preserve"> </w:t>
      </w:r>
      <w:r>
        <w:t xml:space="preserve">Arabia</w:t>
      </w:r>
      <w:r>
        <w:t xml:space="preserve"> </w:t>
      </w:r>
      <w:r>
        <w:t xml:space="preserve">Riyadh</w:t>
      </w:r>
    </w:p>
    <w:bookmarkStart w:id="21" w:name="peer-review-report"/>
    <w:p>
      <w:pPr>
        <w:pStyle w:val="Heading1"/>
      </w:pPr>
      <w:r>
        <w:t xml:space="preserve">Peer Review Report</w:t>
      </w:r>
    </w:p>
    <w:bookmarkStart w:id="20" w:name="auditor-performance-evaluation"/>
    <w:p>
      <w:pPr>
        <w:pStyle w:val="Heading2"/>
      </w:pPr>
      <w:r>
        <w:t xml:space="preserve">Auditor Performance Evaluation</w:t>
      </w:r>
    </w:p>
    <w:p>
      <w:pPr>
        <w:pStyle w:val="FirstParagraph"/>
      </w:pPr>
      <w:r>
        <w:rPr>
          <w:bCs/>
          <w:b/>
        </w:rPr>
        <w:t xml:space="preserve">Location:</w:t>
      </w:r>
      <w:r>
        <w:t xml:space="preserve"> </w:t>
      </w:r>
      <w:r>
        <w:t xml:space="preserve">Saudi Arabia, Riyadh</w:t>
      </w:r>
    </w:p>
    <w:p>
      <w:pPr>
        <w:pStyle w:val="BodyText"/>
      </w:pPr>
      <w:r>
        <w:rPr>
          <w:bCs/>
          <w:b/>
        </w:rPr>
        <w:t xml:space="preserve">Date:</w:t>
      </w:r>
      <w:r>
        <w:t xml:space="preserve"> </w:t>
      </w:r>
      <w:r>
        <w:t xml:space="preserve">October 2023</w:t>
      </w:r>
    </w:p>
    <w:bookmarkEnd w:id="20"/>
    <w:bookmarkEnd w:id="21"/>
    <w:bookmarkStart w:id="22" w:name="introduction"/>
    <w:p>
      <w:pPr>
        <w:pStyle w:val="Heading2"/>
      </w:pPr>
      <w:r>
        <w:t xml:space="preserve">1. Introduction</w:t>
      </w:r>
    </w:p>
    <w:p>
      <w:pPr>
        <w:pStyle w:val="FirstParagraph"/>
      </w:pPr>
      <w:r>
        <w:t xml:space="preserve">This Peer Review Report has been prepared to evaluate the performance, professionalism, and compliance of the Auditor operating within the Kingdom of Saudi Arabia, specifically in the city of Riyadh. The purpose of this review is to ensure that the Auditor adheres to the highest standards of auditing practices, regulatory requirements, and ethical guidelines as mandated by the Saudi Organization for Certified Public Accountants (SOCPA) and other relevant authorities.</w:t>
      </w:r>
    </w:p>
    <w:p>
      <w:pPr>
        <w:pStyle w:val="BodyText"/>
      </w:pPr>
      <w:r>
        <w:t xml:space="preserve">The review process involves a comprehensive assessment of the Auditor's work quality, technical competence, adherence to auditing standards, and overall contribution to maintaining transparency and accountability in financial reporting within Riyadh's dynamic business environment.</w:t>
      </w:r>
    </w:p>
    <w:bookmarkEnd w:id="22"/>
    <w:bookmarkStart w:id="23" w:name="scope-of-the-peer-review"/>
    <w:p>
      <w:pPr>
        <w:pStyle w:val="Heading2"/>
      </w:pPr>
      <w:r>
        <w:t xml:space="preserve">2. Scope of the Peer Review</w:t>
      </w:r>
    </w:p>
    <w:p>
      <w:pPr>
        <w:pStyle w:val="FirstParagraph"/>
      </w:pPr>
      <w:r>
        <w:t xml:space="preserve">The scope of this Peer Review Report encompasses the following key areas:</w:t>
      </w:r>
    </w:p>
    <w:p>
      <w:pPr>
        <w:numPr>
          <w:ilvl w:val="0"/>
          <w:numId w:val="1001"/>
        </w:numPr>
        <w:pStyle w:val="Compact"/>
      </w:pPr>
      <w:r>
        <w:t xml:space="preserve">Evaluation of the Auditor's compliance with International Standards on Auditing (ISA) and local regulations applicable in Saudi Arabia.</w:t>
      </w:r>
    </w:p>
    <w:p>
      <w:pPr>
        <w:numPr>
          <w:ilvl w:val="0"/>
          <w:numId w:val="1001"/>
        </w:numPr>
        <w:pStyle w:val="Compact"/>
      </w:pPr>
      <w:r>
        <w:t xml:space="preserve">Assessment of the quality and accuracy of audit reports issued by the Auditor.</w:t>
      </w:r>
    </w:p>
    <w:p>
      <w:pPr>
        <w:numPr>
          <w:ilvl w:val="0"/>
          <w:numId w:val="1001"/>
        </w:numPr>
        <w:pStyle w:val="Compact"/>
      </w:pPr>
      <w:r>
        <w:t xml:space="preserve">Review of the Auditor's methodology, including risk assessment, internal control evaluation, and substantive testing procedures.</w:t>
      </w:r>
    </w:p>
    <w:p>
      <w:pPr>
        <w:numPr>
          <w:ilvl w:val="0"/>
          <w:numId w:val="1001"/>
        </w:numPr>
        <w:pStyle w:val="Compact"/>
      </w:pPr>
      <w:r>
        <w:t xml:space="preserve">Examination of the Auditor's adherence to ethical principles, including independence, objectivity, and confidentiality.</w:t>
      </w:r>
    </w:p>
    <w:p>
      <w:pPr>
        <w:numPr>
          <w:ilvl w:val="0"/>
          <w:numId w:val="1001"/>
        </w:numPr>
        <w:pStyle w:val="Compact"/>
      </w:pPr>
      <w:r>
        <w:t xml:space="preserve">Analysis of the Auditor's ability to identify and report material misstatements or irregularities in financial statements.</w:t>
      </w:r>
    </w:p>
    <w:p>
      <w:pPr>
        <w:numPr>
          <w:ilvl w:val="0"/>
          <w:numId w:val="1001"/>
        </w:numPr>
        <w:pStyle w:val="Compact"/>
      </w:pPr>
      <w:r>
        <w:t xml:space="preserve">Feedback from clients and stakeholders regarding the Auditor's professionalism and communication skills.</w:t>
      </w:r>
    </w:p>
    <w:p>
      <w:pPr>
        <w:pStyle w:val="FirstParagraph"/>
      </w:pPr>
      <w:r>
        <w:t xml:space="preserve">This review is conducted in alignment with the requirements set forth by SOCPA and reflects the expectations of the auditing profession in Riyadh, where businesses operate in a rapidly evolving economic landscape.</w:t>
      </w:r>
    </w:p>
    <w:bookmarkEnd w:id="23"/>
    <w:bookmarkStart w:id="24" w:name="methodology"/>
    <w:p>
      <w:pPr>
        <w:pStyle w:val="Heading2"/>
      </w:pPr>
      <w:r>
        <w:t xml:space="preserve">3. Methodology</w:t>
      </w:r>
    </w:p>
    <w:p>
      <w:pPr>
        <w:pStyle w:val="FirstParagraph"/>
      </w:pPr>
      <w:r>
        <w:t xml:space="preserve">The Peer Review Report was conducted using a systematic approach that included the following steps:</w:t>
      </w:r>
    </w:p>
    <w:p>
      <w:pPr>
        <w:numPr>
          <w:ilvl w:val="0"/>
          <w:numId w:val="1002"/>
        </w:numPr>
        <w:pStyle w:val="Compact"/>
      </w:pPr>
      <w:r>
        <w:rPr>
          <w:bCs/>
          <w:b/>
        </w:rPr>
        <w:t xml:space="preserve">Document Review:</w:t>
      </w:r>
      <w:r>
        <w:t xml:space="preserve"> </w:t>
      </w:r>
      <w:r>
        <w:t xml:space="preserve">A thorough examination of audit working papers, reports, and other documentation prepared by the Auditor.</w:t>
      </w:r>
    </w:p>
    <w:p>
      <w:pPr>
        <w:numPr>
          <w:ilvl w:val="0"/>
          <w:numId w:val="1002"/>
        </w:numPr>
        <w:pStyle w:val="Compact"/>
      </w:pPr>
      <w:r>
        <w:rPr>
          <w:bCs/>
          <w:b/>
        </w:rPr>
        <w:t xml:space="preserve">Interviews:</w:t>
      </w:r>
      <w:r>
        <w:t xml:space="preserve"> </w:t>
      </w:r>
      <w:r>
        <w:t xml:space="preserve">Discussions with the Auditor, their team members, and selected clients to gather insights into their practices and performance.</w:t>
      </w:r>
    </w:p>
    <w:p>
      <w:pPr>
        <w:numPr>
          <w:ilvl w:val="0"/>
          <w:numId w:val="1002"/>
        </w:numPr>
        <w:pStyle w:val="Compact"/>
      </w:pPr>
      <w:r>
        <w:rPr>
          <w:bCs/>
          <w:b/>
        </w:rPr>
        <w:t xml:space="preserve">On-Site Observation:</w:t>
      </w:r>
      <w:r>
        <w:t xml:space="preserve"> </w:t>
      </w:r>
      <w:r>
        <w:t xml:space="preserve">Direct observation of the Auditor's work processes during an ongoing audit engagement in Riyadh.</w:t>
      </w:r>
    </w:p>
    <w:p>
      <w:pPr>
        <w:numPr>
          <w:ilvl w:val="0"/>
          <w:numId w:val="1002"/>
        </w:numPr>
        <w:pStyle w:val="Compact"/>
      </w:pPr>
      <w:r>
        <w:rPr>
          <w:bCs/>
          <w:b/>
        </w:rPr>
        <w:t xml:space="preserve">Benchmarking:</w:t>
      </w:r>
      <w:r>
        <w:t xml:space="preserve"> </w:t>
      </w:r>
      <w:r>
        <w:t xml:space="preserve">Comparison of the Auditor's practices against industry best practices and regulatory standards applicable in Saudi Arabia.</w:t>
      </w:r>
    </w:p>
    <w:p>
      <w:pPr>
        <w:pStyle w:val="FirstParagraph"/>
      </w:pPr>
      <w:r>
        <w:t xml:space="preserve">This methodology ensures a holistic evaluation of the Auditor's capabilities and identifies areas for improvement.</w:t>
      </w:r>
    </w:p>
    <w:bookmarkEnd w:id="24"/>
    <w:bookmarkStart w:id="29" w:name="findings"/>
    <w:p>
      <w:pPr>
        <w:pStyle w:val="Heading2"/>
      </w:pPr>
      <w:r>
        <w:t xml:space="preserve">4. Findings</w:t>
      </w:r>
    </w:p>
    <w:bookmarkStart w:id="25" w:name="compliance-with-standards"/>
    <w:p>
      <w:pPr>
        <w:pStyle w:val="Heading3"/>
      </w:pPr>
      <w:r>
        <w:t xml:space="preserve">4.1 Compliance with Standards</w:t>
      </w:r>
    </w:p>
    <w:p>
      <w:pPr>
        <w:pStyle w:val="FirstParagraph"/>
      </w:pPr>
      <w:r>
        <w:t xml:space="preserve">The Auditor demonstrates a strong understanding of ISA and local regulations in Saudi Arabia. Audit reports reviewed were well-structured, clear, and aligned with the required standards. However, minor inconsistencies were noted in the application of certain risk assessment procedures, which should be addressed to enhance consistency.</w:t>
      </w:r>
    </w:p>
    <w:bookmarkEnd w:id="25"/>
    <w:bookmarkStart w:id="26" w:name="quality-of-work"/>
    <w:p>
      <w:pPr>
        <w:pStyle w:val="Heading3"/>
      </w:pPr>
      <w:r>
        <w:t xml:space="preserve">4.2 Quality of Work</w:t>
      </w:r>
    </w:p>
    <w:p>
      <w:pPr>
        <w:pStyle w:val="FirstParagraph"/>
      </w:pPr>
      <w:r>
        <w:t xml:space="preserve">The quality of the Auditor's work is generally high, with accurate identification of material misstatements and appropriate recommendations for corrective actions. The Auditor's attention to detail and analytical skills are commendable. Nevertheless, there is room for improvement in documenting the rationale behind significant judgments made during audits.</w:t>
      </w:r>
    </w:p>
    <w:bookmarkEnd w:id="26"/>
    <w:bookmarkStart w:id="27" w:name="ethical-conduct"/>
    <w:p>
      <w:pPr>
        <w:pStyle w:val="Heading3"/>
      </w:pPr>
      <w:r>
        <w:t xml:space="preserve">4.3 Ethical Conduct</w:t>
      </w:r>
    </w:p>
    <w:p>
      <w:pPr>
        <w:pStyle w:val="FirstParagraph"/>
      </w:pPr>
      <w:r>
        <w:t xml:space="preserve">The Auditor maintains a high level of professionalism and adheres to ethical principles. No conflicts of interest or breaches of confidentiality were identified during the review. The Auditor's commitment to independence and objectivity is evident in their interactions with clients and stakeholders in Riyadh.</w:t>
      </w:r>
    </w:p>
    <w:bookmarkEnd w:id="27"/>
    <w:bookmarkStart w:id="28" w:name="communication-and-client-relations"/>
    <w:p>
      <w:pPr>
        <w:pStyle w:val="Heading3"/>
      </w:pPr>
      <w:r>
        <w:t xml:space="preserve">4.4 Communication and Client Relations</w:t>
      </w:r>
    </w:p>
    <w:p>
      <w:pPr>
        <w:pStyle w:val="FirstParagraph"/>
      </w:pPr>
      <w:r>
        <w:t xml:space="preserve">Feedback from clients indicates that the Auditor communicates effectively and provides timely updates on audit progress. However, some clients suggested that the Auditor could improve their ability to explain complex accounting issues in simpler terms, particularly for non-financial stakeholders.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enhance the Auditor's performance:</w:t>
      </w:r>
    </w:p>
    <w:p>
      <w:pPr>
        <w:numPr>
          <w:ilvl w:val="0"/>
          <w:numId w:val="1003"/>
        </w:numPr>
        <w:pStyle w:val="Compact"/>
      </w:pPr>
      <w:r>
        <w:t xml:space="preserve">Conduct additional training sessions on risk assessment methodologies to ensure consistent application across all engagements.</w:t>
      </w:r>
    </w:p>
    <w:p>
      <w:pPr>
        <w:numPr>
          <w:ilvl w:val="0"/>
          <w:numId w:val="1003"/>
        </w:numPr>
        <w:pStyle w:val="Compact"/>
      </w:pPr>
      <w:r>
        <w:t xml:space="preserve">Enhance documentation practices to provide clearer explanations for significant audit judgments.</w:t>
      </w:r>
    </w:p>
    <w:p>
      <w:pPr>
        <w:numPr>
          <w:ilvl w:val="0"/>
          <w:numId w:val="1003"/>
        </w:numPr>
        <w:pStyle w:val="Compact"/>
      </w:pPr>
      <w:r>
        <w:t xml:space="preserve">Develop strategies to improve communication with non-financial stakeholders, ensuring that audit findings are accessible and understandable.</w:t>
      </w:r>
    </w:p>
    <w:p>
      <w:pPr>
        <w:numPr>
          <w:ilvl w:val="0"/>
          <w:numId w:val="1003"/>
        </w:numPr>
        <w:pStyle w:val="Compact"/>
      </w:pPr>
      <w:r>
        <w:t xml:space="preserve">Regularly update knowledge of emerging regulatory requirements in Saudi Arabia to maintain compliance and relevance.</w:t>
      </w:r>
    </w:p>
    <w:bookmarkEnd w:id="30"/>
    <w:bookmarkStart w:id="31" w:name="conclusion"/>
    <w:p>
      <w:pPr>
        <w:pStyle w:val="Heading2"/>
      </w:pPr>
      <w:r>
        <w:t xml:space="preserve">6. Conclusion</w:t>
      </w:r>
    </w:p>
    <w:p>
      <w:pPr>
        <w:pStyle w:val="FirstParagraph"/>
      </w:pPr>
      <w:r>
        <w:t xml:space="preserve">This Peer Review Report confirms that the Auditor operating in Riyadh, Saudi Arabia, meets the fundamental requirements of the auditing profession. While there are areas for improvement, the Auditor's overall performance is satisfactory, and they contribute positively to the integrity of financial reporting in the region. By implementing the recommendations outlined in this report, the Auditor can further elevate their standards and continue to serve as a trusted partner to businesses in Riyadh.</w:t>
      </w:r>
    </w:p>
    <w:bookmarkEnd w:id="31"/>
    <w:p>
      <w:pPr>
        <w:pStyle w:val="BodyText"/>
      </w:pPr>
      <w:r>
        <w:rPr>
          <w:bCs/>
          <w:b/>
        </w:rPr>
        <w:t xml:space="preserve">Prepared by:</w:t>
      </w:r>
    </w:p>
    <w:p>
      <w:pPr>
        <w:pStyle w:val="BodyText"/>
      </w:pPr>
      <w:r>
        <w:t xml:space="preserve">[Name of Reviewer]</w:t>
      </w:r>
    </w:p>
    <w:p>
      <w:pPr>
        <w:pStyle w:val="BodyText"/>
      </w:pPr>
      <w:r>
        <w:t xml:space="preserve">[Title/Position]</w:t>
      </w:r>
    </w:p>
    <w:p>
      <w:pPr>
        <w:pStyle w:val="BodyText"/>
      </w:pPr>
      <w:r>
        <w:t xml:space="preserve">[Organization]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Auditor - Saudi Arabia Riyadh</dc:title>
  <dc:creator/>
  <dc:language>en</dc:language>
  <cp:keywords/>
  <dcterms:created xsi:type="dcterms:W3CDTF">2026-10-10T07:34:26Z</dcterms:created>
  <dcterms:modified xsi:type="dcterms:W3CDTF">2026-10-10T07:34:26Z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