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Auditor:</w:t>
      </w:r>
      <w:r>
        <w:t xml:space="preserve"> </w:t>
      </w:r>
      <w:r>
        <w:t xml:space="preserve">[Auditor Name]</w:t>
      </w:r>
    </w:p>
    <w:p>
      <w:pPr>
        <w:pStyle w:val="BodyText"/>
      </w:pPr>
      <w:r>
        <w:rPr>
          <w:bCs/>
          <w:b/>
        </w:rPr>
        <w:t xml:space="preserve">Location:</w:t>
      </w:r>
      <w:r>
        <w:t xml:space="preserve"> </w:t>
      </w:r>
      <w:r>
        <w:t xml:space="preserve">South Africa Cape Town</w:t>
      </w:r>
    </w:p>
    <w:p>
      <w:pPr>
        <w:pStyle w:val="BodyText"/>
      </w:pPr>
      <w:r>
        <w:rPr>
          <w:bCs/>
          <w:b/>
        </w:rPr>
        <w:t xml:space="preserve">Date of Review:</w:t>
      </w:r>
      <w:r>
        <w:t xml:space="preserve"> </w:t>
      </w:r>
      <w:r>
        <w:t xml:space="preserve">[Date]</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competence, and adherence to ethical standards of the Auditor based in South Africa Cape Town. The review is conducted in accordance with the International Standard on Quality Control (ISQC) 1 and the relevant guidelines set forth by the South African Institute of Chartered Accountants (SAICA). The primary objective of this review is to ensure that the Auditor maintains the highest standards of professionalism, integrity, and quality in their audit practices.</w:t>
      </w:r>
    </w:p>
    <w:bookmarkEnd w:id="21"/>
    <w:bookmarkStart w:id="22" w:name="scope-of-the-review"/>
    <w:p>
      <w:pPr>
        <w:pStyle w:val="Heading2"/>
      </w:pPr>
      <w:r>
        <w:t xml:space="preserve">Scope of the Review</w:t>
      </w:r>
    </w:p>
    <w:p>
      <w:pPr>
        <w:pStyle w:val="FirstParagraph"/>
      </w:pPr>
      <w:r>
        <w:t xml:space="preserve">The scope of this Peer Review Report encompasses the following areas:</w:t>
      </w:r>
    </w:p>
    <w:p>
      <w:pPr>
        <w:numPr>
          <w:ilvl w:val="0"/>
          <w:numId w:val="1001"/>
        </w:numPr>
        <w:pStyle w:val="Compact"/>
      </w:pPr>
      <w:r>
        <w:t xml:space="preserve">Compliance with International Standards on Auditing (ISAs) and local regulations.</w:t>
      </w:r>
    </w:p>
    <w:p>
      <w:pPr>
        <w:numPr>
          <w:ilvl w:val="0"/>
          <w:numId w:val="1001"/>
        </w:numPr>
        <w:pStyle w:val="Compact"/>
      </w:pPr>
      <w:r>
        <w:t xml:space="preserve">Quality of audit planning and execution.</w:t>
      </w:r>
    </w:p>
    <w:p>
      <w:pPr>
        <w:numPr>
          <w:ilvl w:val="0"/>
          <w:numId w:val="1001"/>
        </w:numPr>
        <w:pStyle w:val="Compact"/>
      </w:pPr>
      <w:r>
        <w:t xml:space="preserve">Adherence to ethical standards and independence requirements.</w:t>
      </w:r>
    </w:p>
    <w:p>
      <w:pPr>
        <w:numPr>
          <w:ilvl w:val="0"/>
          <w:numId w:val="1001"/>
        </w:numPr>
        <w:pStyle w:val="Compact"/>
      </w:pPr>
      <w:r>
        <w:t xml:space="preserve">Effectiveness of risk assessment procedures.</w:t>
      </w:r>
    </w:p>
    <w:p>
      <w:pPr>
        <w:numPr>
          <w:ilvl w:val="0"/>
          <w:numId w:val="1001"/>
        </w:numPr>
        <w:pStyle w:val="Compact"/>
      </w:pPr>
      <w:r>
        <w:t xml:space="preserve">Adequacy of documentation and reporting.</w:t>
      </w:r>
    </w:p>
    <w:p>
      <w:pPr>
        <w:numPr>
          <w:ilvl w:val="0"/>
          <w:numId w:val="1001"/>
        </w:numPr>
        <w:pStyle w:val="Compact"/>
      </w:pPr>
      <w:r>
        <w:t xml:space="preserve">Professional development and continuous learning.</w:t>
      </w:r>
    </w:p>
    <w:p>
      <w:pPr>
        <w:pStyle w:val="FirstParagraph"/>
      </w:pPr>
      <w:r>
        <w:t xml:space="preserve">The review is based on a sample of audit files, interviews with the Auditor and their team, and an assessment of the Auditor's internal quality control systems.</w:t>
      </w:r>
    </w:p>
    <w:bookmarkEnd w:id="22"/>
    <w:bookmarkStart w:id="29" w:name="findings"/>
    <w:p>
      <w:pPr>
        <w:pStyle w:val="Heading2"/>
      </w:pPr>
      <w:r>
        <w:t xml:space="preserve">Findings</w:t>
      </w:r>
    </w:p>
    <w:bookmarkStart w:id="23" w:name="compliance-with-standards"/>
    <w:p>
      <w:pPr>
        <w:pStyle w:val="Heading3"/>
      </w:pPr>
      <w:r>
        <w:t xml:space="preserve">1. Compliance with Standards</w:t>
      </w:r>
    </w:p>
    <w:p>
      <w:pPr>
        <w:pStyle w:val="FirstParagraph"/>
      </w:pPr>
      <w:r>
        <w:t xml:space="preserve">The Auditor demonstrates a strong understanding and application of ISAs and local regulations in South Africa Cape Town. The audit procedures are well-aligned with the requirements of ISQC 1, and there is evidence of regular updates to ensure compliance with the latest standards. However, there is room for improvement in the documentation of certain risk assessment procedures, which should be more detailed to provide a clear audit trail.</w:t>
      </w:r>
    </w:p>
    <w:bookmarkEnd w:id="23"/>
    <w:bookmarkStart w:id="24" w:name="quality-of-audit-planning-and-execution"/>
    <w:p>
      <w:pPr>
        <w:pStyle w:val="Heading3"/>
      </w:pPr>
      <w:r>
        <w:t xml:space="preserve">2. Quality of Audit Planning and Execution</w:t>
      </w:r>
    </w:p>
    <w:p>
      <w:pPr>
        <w:pStyle w:val="FirstParagraph"/>
      </w:pPr>
      <w:r>
        <w:t xml:space="preserve">The Auditor's approach to audit planning is thorough and systematic. The planning phase includes a comprehensive understanding of the client's business environment, industry risks, and internal controls. The execution of audit procedures is methodical, with a focus on high-risk areas. However, the Auditor should consider enhancing the use of data analytics tools to improve the efficiency and effectiveness of audit testing.</w:t>
      </w:r>
    </w:p>
    <w:bookmarkEnd w:id="24"/>
    <w:bookmarkStart w:id="25" w:name="ethical-standards-and-independence"/>
    <w:p>
      <w:pPr>
        <w:pStyle w:val="Heading3"/>
      </w:pPr>
      <w:r>
        <w:t xml:space="preserve">3. Ethical Standards and Independence</w:t>
      </w:r>
    </w:p>
    <w:p>
      <w:pPr>
        <w:pStyle w:val="FirstParagraph"/>
      </w:pPr>
      <w:r>
        <w:t xml:space="preserve">The Auditor maintains a high level of ethical standards and independence, as required by the Code of Professional Conduct for Professional Accountants in South Africa. There is no evidence of conflicts of interest or breaches of independence. The Auditor regularly undergoes training on ethical issues and demonstrates a commitment to upholding the integrity of the profession.</w:t>
      </w:r>
    </w:p>
    <w:bookmarkEnd w:id="25"/>
    <w:bookmarkStart w:id="26" w:name="risk-assessment-procedures"/>
    <w:p>
      <w:pPr>
        <w:pStyle w:val="Heading3"/>
      </w:pPr>
      <w:r>
        <w:t xml:space="preserve">4. Risk Assessment Procedures</w:t>
      </w:r>
    </w:p>
    <w:p>
      <w:pPr>
        <w:pStyle w:val="FirstParagraph"/>
      </w:pPr>
      <w:r>
        <w:t xml:space="preserve">The Auditor's risk assessment procedures are robust and well-documented. The Auditor effectively identifies and assesses risks at both the financial statement and assertion levels. However, the Auditor should consider incorporating more dynamic risk assessment techniques to adapt to rapidly changing business environments in South Africa Cape Town.</w:t>
      </w:r>
    </w:p>
    <w:bookmarkEnd w:id="26"/>
    <w:bookmarkStart w:id="27" w:name="documentation-and-reporting"/>
    <w:p>
      <w:pPr>
        <w:pStyle w:val="Heading3"/>
      </w:pPr>
      <w:r>
        <w:t xml:space="preserve">5. Documentation and Reporting</w:t>
      </w:r>
    </w:p>
    <w:p>
      <w:pPr>
        <w:pStyle w:val="FirstParagraph"/>
      </w:pPr>
      <w:r>
        <w:t xml:space="preserve">The Auditor's documentation is generally clear, concise, and comprehensive. The audit reports are well-structured and provide a clear opinion on the financial statements. However, there is a need for more detailed documentation of the rationale behind significant audit judgments and conclusions.</w:t>
      </w:r>
    </w:p>
    <w:bookmarkEnd w:id="27"/>
    <w:bookmarkStart w:id="28" w:name="professional-development"/>
    <w:p>
      <w:pPr>
        <w:pStyle w:val="Heading3"/>
      </w:pPr>
      <w:r>
        <w:t xml:space="preserve">6. Professional Development</w:t>
      </w:r>
    </w:p>
    <w:p>
      <w:pPr>
        <w:pStyle w:val="FirstParagraph"/>
      </w:pPr>
      <w:r>
        <w:t xml:space="preserve">The Auditor is committed to continuous professional development and regularly participates in training programs and workshops. The Auditor stays updated on the latest developments in auditing standards and practices. However, the Auditor should consider expanding their knowledge in emerging areas such as cybersecurity and environmental, social, and governance (ESG) reporting.</w:t>
      </w:r>
    </w:p>
    <w:bookmarkEnd w:id="28"/>
    <w:bookmarkEnd w:id="29"/>
    <w:bookmarkStart w:id="30"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the documentation of risk assessment procedures to provide a clearer audit trail.</w:t>
      </w:r>
    </w:p>
    <w:p>
      <w:pPr>
        <w:numPr>
          <w:ilvl w:val="0"/>
          <w:numId w:val="1002"/>
        </w:numPr>
        <w:pStyle w:val="Compact"/>
      </w:pPr>
      <w:r>
        <w:t xml:space="preserve">Incorporate data analytics tools to improve the efficiency and effectiveness of audit testing.</w:t>
      </w:r>
    </w:p>
    <w:p>
      <w:pPr>
        <w:numPr>
          <w:ilvl w:val="0"/>
          <w:numId w:val="1002"/>
        </w:numPr>
        <w:pStyle w:val="Compact"/>
      </w:pPr>
      <w:r>
        <w:t xml:space="preserve">Adopt more dynamic risk assessment techniques to adapt to changing business environments.</w:t>
      </w:r>
    </w:p>
    <w:p>
      <w:pPr>
        <w:numPr>
          <w:ilvl w:val="0"/>
          <w:numId w:val="1002"/>
        </w:numPr>
        <w:pStyle w:val="Compact"/>
      </w:pPr>
      <w:r>
        <w:t xml:space="preserve">Provide more detailed documentation of significant audit judgments and conclusions.</w:t>
      </w:r>
    </w:p>
    <w:p>
      <w:pPr>
        <w:numPr>
          <w:ilvl w:val="0"/>
          <w:numId w:val="1002"/>
        </w:numPr>
        <w:pStyle w:val="Compact"/>
      </w:pPr>
      <w:r>
        <w:t xml:space="preserve">Expand professional development in emerging areas such as cybersecurity and ESG reporting.</w:t>
      </w:r>
    </w:p>
    <w:bookmarkEnd w:id="30"/>
    <w:bookmarkStart w:id="31" w:name="conclusion"/>
    <w:p>
      <w:pPr>
        <w:pStyle w:val="Heading2"/>
      </w:pPr>
      <w:r>
        <w:t xml:space="preserve">Conclusion</w:t>
      </w:r>
    </w:p>
    <w:p>
      <w:pPr>
        <w:pStyle w:val="FirstParagraph"/>
      </w:pPr>
      <w:r>
        <w:t xml:space="preserve">Overall, the Auditor based in South Africa Cape Town demonstrates a high level of professional competence, ethical standards, and commitment to quality. The Auditor's practices are largely in compliance with ISAs and local regulations, and there is a strong foundation for continuous improvement. By addressing the recommendations outlined in this Peer Review Report, the Auditor can further enhance the quality of their audit services and maintain their reputation as a trusted professional in the field.</w:t>
      </w:r>
    </w:p>
    <w:bookmarkEnd w:id="31"/>
    <w:p>
      <w:pPr>
        <w:pStyle w:val="BodyText"/>
      </w:pPr>
      <w:r>
        <w:rPr>
          <w:bCs/>
          <w:b/>
        </w:rPr>
        <w:t xml:space="preserve">Reviewer's Name:</w:t>
      </w:r>
      <w:r>
        <w:t xml:space="preserve"> </w:t>
      </w:r>
      <w:r>
        <w:t xml:space="preserve">[Reviewer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South Africa Cape Town</dc:title>
  <dc:creator/>
  <dc:language>en</dc:language>
  <cp:keywords/>
  <dcterms:created xsi:type="dcterms:W3CDTF">2026-10-10T12:43:04Z</dcterms:created>
  <dcterms:modified xsi:type="dcterms:W3CDTF">2026-10-10T12:43:04Z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