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Practice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Audit Quality and Compliance</w:t>
      </w:r>
    </w:p>
    <w:p>
      <w:pPr>
        <w:pStyle w:val="BodyText"/>
      </w:pPr>
      <w:r>
        <w:rPr>
          <w:bCs/>
          <w:b/>
        </w:rPr>
        <w:t xml:space="preserve">Location:</w:t>
      </w:r>
      <w:r>
        <w:t xml:space="preserve"> </w:t>
      </w:r>
      <w:r>
        <w:t xml:space="preserve">South Africa Johannesburg</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quality of audit work performed by the Auditor under review. The review was conducted in accordance with the International Standard on Quality Control (ISQC) 1 and the specific requirements set forth by the Independent Regulatory Board for Auditors (IRBA) of South Africa. The primary objective of this review is to assess whether the Auditor’s practice in Johannesburg maintains high standards of professional competence, ethical conduct, and compliance with applicable auditing standards.</w:t>
      </w:r>
    </w:p>
    <w:p>
      <w:pPr>
        <w:pStyle w:val="BodyText"/>
      </w:pPr>
      <w:r>
        <w:t xml:space="preserve">The scope of this Peer Review Report encompasses a detailed examination of the Auditor’s quality control systems, including client acceptance procedures, engagement performance, monitoring mechanisms, and compliance with the Code of Professional Conduct. Given the dynamic financial landscape of South Africa Johannesburg, the review also considers the Auditor’s ability to address local regulatory requirements and industry-specific risks.</w:t>
      </w:r>
    </w:p>
    <w:bookmarkEnd w:id="21"/>
    <w:bookmarkStart w:id="22" w:name="background-of-the-auditor"/>
    <w:p>
      <w:pPr>
        <w:pStyle w:val="Heading2"/>
      </w:pPr>
      <w:r>
        <w:t xml:space="preserve">2. Background of the Auditor</w:t>
      </w:r>
    </w:p>
    <w:p>
      <w:pPr>
        <w:pStyle w:val="FirstParagraph"/>
      </w:pPr>
      <w:r>
        <w:t xml:space="preserve">The Auditor is a registered public auditor operating within the Johannesburg metropolitan area, serving a diverse clientele that includes small to medium-sized enterprises (SMEs), non-profit organizations, and listed companies. The practice is well-established in South Africa Johannesburg and has a reputation for delivering timely and accurate audit services. The Auditor employs a team of qualified professionals who are committed to upholding the highest standards of integrity and objectivity.</w:t>
      </w:r>
    </w:p>
    <w:p>
      <w:pPr>
        <w:pStyle w:val="BodyText"/>
      </w:pPr>
      <w:r>
        <w:t xml:space="preserve">As part of the regulatory framework in South Africa, all auditors are required to undergo periodic peer reviews to ensure ongoing compliance with professional standards. This Peer Review Report serves as a critical tool for maintaining public trust in the audit profession and ensuring that the Auditor’s work contributes to the integrity of financial reporting in the region.</w:t>
      </w:r>
    </w:p>
    <w:bookmarkEnd w:id="22"/>
    <w:bookmarkStart w:id="23" w:name="methodology-of-the-peer-review"/>
    <w:p>
      <w:pPr>
        <w:pStyle w:val="Heading2"/>
      </w:pPr>
      <w:r>
        <w:t xml:space="preserve">3. Methodology of the Peer Review</w:t>
      </w:r>
    </w:p>
    <w:p>
      <w:pPr>
        <w:pStyle w:val="FirstParagraph"/>
      </w:pPr>
      <w:r>
        <w:t xml:space="preserve">The methodology employed in this Peer Review Report involved a comprehensive assessment of the Auditor’s quality control systems and a sample of audit engagements completed during the review period. The review team conducted interviews with key personnel, examined documentation related to client acceptance and continuance, and evaluated the Auditor’s adherence to ethical requirements.</w:t>
      </w:r>
    </w:p>
    <w:p>
      <w:pPr>
        <w:pStyle w:val="BodyText"/>
      </w:pPr>
      <w:r>
        <w:t xml:space="preserve">Additionally, the review team assessed the Auditor’s compliance with the IRBA’s Code of Professional Conduct and the International Standards on Auditing (ISAs) as adopted in South Africa. The review also considered the Auditor’s approach to risk assessment, internal control evaluation, and the formulation of audit opinions. Special attention was given to the Auditor’s ability to navigate the unique challenges faced by businesses in South Africa Johannesburg, including economic volatility and regulatory changes.</w:t>
      </w:r>
    </w:p>
    <w:bookmarkEnd w:id="23"/>
    <w:bookmarkStart w:id="28" w:name="findings-of-the-peer-review"/>
    <w:p>
      <w:pPr>
        <w:pStyle w:val="Heading2"/>
      </w:pPr>
      <w:r>
        <w:t xml:space="preserve">4. Findings of the Peer Review</w:t>
      </w:r>
    </w:p>
    <w:bookmarkStart w:id="24" w:name="quality-control-systems"/>
    <w:p>
      <w:pPr>
        <w:pStyle w:val="Heading3"/>
      </w:pPr>
      <w:r>
        <w:t xml:space="preserve">4.1 Quality Control Systems</w:t>
      </w:r>
    </w:p>
    <w:p>
      <w:pPr>
        <w:pStyle w:val="FirstParagraph"/>
      </w:pPr>
      <w:r>
        <w:t xml:space="preserve">The Auditor has implemented robust quality control systems that align with the requirements of ISQC 1. The practice has clear policies and procedures for client acceptance, engagement performance, and monitoring. The Auditor’s leadership demonstrates a strong commitment to quality, and there is evidence of regular training and professional development for staff.</w:t>
      </w:r>
    </w:p>
    <w:bookmarkEnd w:id="24"/>
    <w:bookmarkStart w:id="25" w:name="ethical-compliance"/>
    <w:p>
      <w:pPr>
        <w:pStyle w:val="Heading3"/>
      </w:pPr>
      <w:r>
        <w:t xml:space="preserve">4.2 Ethical Compliance</w:t>
      </w:r>
    </w:p>
    <w:p>
      <w:pPr>
        <w:pStyle w:val="FirstParagraph"/>
      </w:pPr>
      <w:r>
        <w:t xml:space="preserve">The Auditor’s practice adheres to the ethical requirements outlined in the IRBA’s Code of Professional Conduct. There is no evidence of conflicts of interest or breaches of independence. The Auditor maintains appropriate safeguards to ensure objectivity and integrity in all engagements.</w:t>
      </w:r>
    </w:p>
    <w:bookmarkEnd w:id="25"/>
    <w:bookmarkStart w:id="26" w:name="audit-performance"/>
    <w:p>
      <w:pPr>
        <w:pStyle w:val="Heading3"/>
      </w:pPr>
      <w:r>
        <w:t xml:space="preserve">4.3 Audit Performance</w:t>
      </w:r>
    </w:p>
    <w:p>
      <w:pPr>
        <w:pStyle w:val="FirstParagraph"/>
      </w:pPr>
      <w:r>
        <w:t xml:space="preserve">The sample of audit engagements reviewed demonstrates a high level of professionalism and technical competence. The Auditor’s work papers are well-documented, and the audit procedures performed are appropriate and sufficient to support the audit opinions issued. The Auditor shows a thorough understanding of the risks associated with the clients’ industries and the regulatory environment in South Africa Johannesburg.</w:t>
      </w:r>
    </w:p>
    <w:bookmarkEnd w:id="26"/>
    <w:bookmarkStart w:id="27" w:name="areas-for-improvement"/>
    <w:p>
      <w:pPr>
        <w:pStyle w:val="Heading3"/>
      </w:pPr>
      <w:r>
        <w:t xml:space="preserve">4.4 Areas for Improvement</w:t>
      </w:r>
    </w:p>
    <w:p>
      <w:pPr>
        <w:pStyle w:val="FirstParagraph"/>
      </w:pPr>
      <w:r>
        <w:t xml:space="preserve">While the overall quality of the Auditor’s work is commendable, the review identified a few areas for improvement. These include enhancing the documentation of risk assessment procedures and ensuring more consistent application of quality control policies across all engagements. The Auditor is encouraged to implement additional training programs to address these areas and further strengthen the practice’s quality control framework.</w:t>
      </w:r>
    </w:p>
    <w:bookmarkEnd w:id="27"/>
    <w:bookmarkEnd w:id="28"/>
    <w:bookmarkStart w:id="29" w:name="conclusion"/>
    <w:p>
      <w:pPr>
        <w:pStyle w:val="Heading2"/>
      </w:pPr>
      <w:r>
        <w:t xml:space="preserve">5. Conclusion</w:t>
      </w:r>
    </w:p>
    <w:p>
      <w:pPr>
        <w:pStyle w:val="FirstParagraph"/>
      </w:pPr>
      <w:r>
        <w:t xml:space="preserve">Based on the findings of this Peer Review Report, it is concluded that the Auditor’s practice in South Africa Johannesburg meets the required standards of quality and compliance. The Auditor demonstrates a strong commitment to professional excellence and ethical conduct, and the quality control systems in place are effective in ensuring the integrity of audit work.</w:t>
      </w:r>
    </w:p>
    <w:p>
      <w:pPr>
        <w:pStyle w:val="BodyText"/>
      </w:pPr>
      <w:r>
        <w:t xml:space="preserve">The recommendations provided in this report are intended to support the Auditor in maintaining and enhancing the quality of their services. By addressing the identified areas for improvement, the Auditor can further strengthen their practice and continue to contribute positively to the audit profession in South Africa Johannesburg.</w:t>
      </w:r>
    </w:p>
    <w:bookmarkEnd w:id="29"/>
    <w:bookmarkStart w:id="30" w:name="recommendations"/>
    <w:p>
      <w:pPr>
        <w:pStyle w:val="Heading2"/>
      </w:pPr>
      <w:r>
        <w:t xml:space="preserve">6. Recommendations</w:t>
      </w:r>
    </w:p>
    <w:p>
      <w:pPr>
        <w:numPr>
          <w:ilvl w:val="0"/>
          <w:numId w:val="1001"/>
        </w:numPr>
        <w:pStyle w:val="Compact"/>
      </w:pPr>
      <w:r>
        <w:t xml:space="preserve">Enhance documentation of risk assessment procedures to ensure clarity and completeness.</w:t>
      </w:r>
    </w:p>
    <w:p>
      <w:pPr>
        <w:numPr>
          <w:ilvl w:val="0"/>
          <w:numId w:val="1001"/>
        </w:numPr>
        <w:pStyle w:val="Compact"/>
      </w:pPr>
      <w:r>
        <w:t xml:space="preserve">Implement additional training programs to address identified areas for improvement.</w:t>
      </w:r>
    </w:p>
    <w:p>
      <w:pPr>
        <w:numPr>
          <w:ilvl w:val="0"/>
          <w:numId w:val="1001"/>
        </w:numPr>
        <w:pStyle w:val="Compact"/>
      </w:pPr>
      <w:r>
        <w:t xml:space="preserve">Conduct regular internal reviews to ensure consistent application of quality control policies.</w:t>
      </w:r>
    </w:p>
    <w:p>
      <w:pPr>
        <w:numPr>
          <w:ilvl w:val="0"/>
          <w:numId w:val="1001"/>
        </w:numPr>
        <w:pStyle w:val="Compact"/>
      </w:pPr>
      <w:r>
        <w:t xml:space="preserve">Stay updated on changes in regulatory requirements and industry standards in South Africa Johannesburg.</w:t>
      </w:r>
    </w:p>
    <w:bookmarkEnd w:id="30"/>
    <w:p>
      <w:pPr>
        <w:pStyle w:val="FirstParagraph"/>
      </w:pPr>
      <w:r>
        <w:rPr>
          <w:bCs/>
          <w:b/>
        </w:rPr>
        <w:t xml:space="preserve">Prepared by:</w:t>
      </w:r>
    </w:p>
    <w:p>
      <w:pPr>
        <w:pStyle w:val="BodyText"/>
      </w:pPr>
      <w:r>
        <w:t xml:space="preserve">Peer Review Team</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Practice Evaluation</dc:title>
  <dc:creator/>
  <dc:language>en</dc:language>
  <cp:keywords/>
  <dcterms:created xsi:type="dcterms:W3CDTF">2026-10-10T13:53:38Z</dcterms:created>
  <dcterms:modified xsi:type="dcterms:W3CDTF">2026-10-10T13:53:38Z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