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Quality</w:t>
      </w:r>
      <w:r>
        <w:t xml:space="preserve"> </w:t>
      </w:r>
      <w:r>
        <w:t xml:space="preserve">Assurance</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Independent Quality Assurance Assessment</w:t>
      </w:r>
    </w:p>
    <w:p>
      <w:pPr>
        <w:pStyle w:val="BodyText"/>
      </w:pPr>
      <w:r>
        <w:rPr>
          <w:bCs/>
          <w:b/>
        </w:rPr>
        <w:t xml:space="preserve">Date of Report:</w:t>
      </w:r>
      <w:r>
        <w:t xml:space="preserve"> </w:t>
      </w:r>
      <w:r>
        <w:t xml:space="preserve">October 24, 2023</w:t>
      </w:r>
    </w:p>
    <w:p>
      <w:pPr>
        <w:pStyle w:val="BodyText"/>
      </w:pPr>
      <w:r>
        <w:rPr>
          <w:bCs/>
          <w:b/>
        </w:rPr>
        <w:t xml:space="preserve">Report Reference:</w:t>
      </w:r>
      <w:r>
        <w:t xml:space="preserve"> </w:t>
      </w:r>
      <w:r>
        <w:t xml:space="preserve">PR-ESP-MAD-2023-089</w:t>
      </w:r>
    </w:p>
    <w:p>
      <w:pPr>
        <w:pStyle w:val="BodyText"/>
      </w:pPr>
      <w:r>
        <w:rPr>
          <w:bCs/>
          <w:b/>
        </w:rPr>
        <w:t xml:space="preserve">Subject Auditor:</w:t>
      </w:r>
      <w:r>
        <w:t xml:space="preserve"> </w:t>
      </w:r>
      <w:r>
        <w:t xml:space="preserve">[Name of Auditor / Firm]</w:t>
      </w:r>
    </w:p>
    <w:p>
      <w:pPr>
        <w:pStyle w:val="BodyText"/>
      </w:pPr>
      <w:r>
        <w:rPr>
          <w:bCs/>
          <w:b/>
        </w:rPr>
        <w:t xml:space="preserve">Location:</w:t>
      </w:r>
      <w:r>
        <w:t xml:space="preserve"> </w:t>
      </w:r>
      <w:r>
        <w:t xml:space="preserve">Madrid, Spain</w:t>
      </w:r>
    </w:p>
    <w:p>
      <w:pPr>
        <w:pStyle w:val="BodyText"/>
      </w:pPr>
      <w:r>
        <w:rPr>
          <w:bCs/>
          <w:b/>
        </w:rPr>
        <w:t xml:space="preserve">Review Period:</w:t>
      </w:r>
      <w:r>
        <w:t xml:space="preserve"> </w:t>
      </w:r>
      <w:r>
        <w:t xml:space="preserve">January 1, 2023 – September 30, 2023</w:t>
      </w:r>
    </w:p>
    <w:p>
      <w:pPr>
        <w:pStyle w:val="BodyText"/>
      </w:pPr>
      <w:r>
        <w:rPr>
          <w:bCs/>
          <w:b/>
        </w:rPr>
        <w:t xml:space="preserve">Review Lead:</w:t>
      </w:r>
      <w:r>
        <w:t xml:space="preserve"> </w:t>
      </w:r>
      <w:r>
        <w:t xml:space="preserve">[Name of Reviewer]</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competence, ethical adherence, and quality of audit work performed by the subject Auditor operating within the jurisdiction of Madrid, Spain. The review was conducted in accordance with the International Standard on Quality Control (ISQC) 1 and the specific regulatory requirements established by the Spanish Institute of Certified Accountants (ICAC) and the National Securities Market Commission (CNMV).</w:t>
      </w:r>
    </w:p>
    <w:p>
      <w:pPr>
        <w:pStyle w:val="BodyText"/>
      </w:pPr>
      <w:r>
        <w:t xml:space="preserve">The primary objective of this assessment is to ensure that the Auditor maintains the highest standards of integrity and objectivity required by Spanish law and international auditing standards. The scope of this review encompasses a detailed examination of selected audit files, internal quality control procedures, and compliance with the Code of Ethics for Professional Accountants in Spain.</w:t>
      </w:r>
    </w:p>
    <w:p>
      <w:pPr>
        <w:pStyle w:val="BodyText"/>
      </w:pPr>
      <w:r>
        <w:rPr>
          <w:bCs/>
          <w:b/>
        </w:rPr>
        <w:t xml:space="preserve">Overall Conclusion:</w:t>
      </w:r>
      <w:r>
        <w:t xml:space="preserve"> </w:t>
      </w:r>
      <w:r>
        <w:t xml:space="preserve">The Auditor has demonstrated a robust commitment to quality assurance. While minor administrative observations were noted regarding documentation protocols, the substantive audit work aligns effectively with the regulatory framework of Madrid and Spain.</w:t>
      </w:r>
    </w:p>
    <w:bookmarkEnd w:id="21"/>
    <w:bookmarkStart w:id="22" w:name="regulatory-context-and-scope"/>
    <w:p>
      <w:pPr>
        <w:pStyle w:val="Heading2"/>
      </w:pPr>
      <w:r>
        <w:t xml:space="preserve">2. Regulatory Context and Scope</w:t>
      </w:r>
    </w:p>
    <w:p>
      <w:pPr>
        <w:pStyle w:val="FirstParagraph"/>
      </w:pPr>
      <w:r>
        <w:t xml:space="preserve">Operating in Madrid, the financial capital of Spain, requires an Auditor to navigate a complex landscape of national and European regulations. This Peer Review Report specifically assesses compliance with the Spanish Audit Act (Ley de Auditoría de Cuentas) and the Technical Auditing Standards (NTEA).</w:t>
      </w:r>
    </w:p>
    <w:p>
      <w:pPr>
        <w:pStyle w:val="BodyText"/>
      </w:pPr>
      <w:r>
        <w:t xml:space="preserve">The review focused on three critical pillars:</w:t>
      </w:r>
    </w:p>
    <w:p>
      <w:pPr>
        <w:numPr>
          <w:ilvl w:val="0"/>
          <w:numId w:val="1001"/>
        </w:numPr>
        <w:pStyle w:val="Compact"/>
      </w:pPr>
      <w:r>
        <w:rPr>
          <w:bCs/>
          <w:b/>
        </w:rPr>
        <w:t xml:space="preserve">Independence and Ethics:</w:t>
      </w:r>
      <w:r>
        <w:t xml:space="preserve"> </w:t>
      </w:r>
      <w:r>
        <w:t xml:space="preserve">Verification of the Auditor's independence from clients, particularly regarding public interest entities based in the Madrid region.</w:t>
      </w:r>
    </w:p>
    <w:p>
      <w:pPr>
        <w:numPr>
          <w:ilvl w:val="0"/>
          <w:numId w:val="1001"/>
        </w:numPr>
        <w:pStyle w:val="Compact"/>
      </w:pPr>
      <w:r>
        <w:rPr>
          <w:bCs/>
          <w:b/>
        </w:rPr>
        <w:t xml:space="preserve">Audit Methodology:</w:t>
      </w:r>
      <w:r>
        <w:t xml:space="preserve"> </w:t>
      </w:r>
      <w:r>
        <w:t xml:space="preserve">Assessment of risk assessment procedures, internal control testing, and substantive testing.</w:t>
      </w:r>
    </w:p>
    <w:p>
      <w:pPr>
        <w:numPr>
          <w:ilvl w:val="0"/>
          <w:numId w:val="1001"/>
        </w:numPr>
        <w:pStyle w:val="Compact"/>
      </w:pPr>
      <w:r>
        <w:rPr>
          <w:bCs/>
          <w:b/>
        </w:rPr>
        <w:t xml:space="preserve">Reporting Quality:</w:t>
      </w:r>
      <w:r>
        <w:t xml:space="preserve"> </w:t>
      </w:r>
      <w:r>
        <w:t xml:space="preserve">Evaluation of the clarity, accuracy, and regulatory compliance of audit opinions issued.</w:t>
      </w:r>
    </w:p>
    <w:p>
      <w:pPr>
        <w:pStyle w:val="FirstParagraph"/>
      </w:pPr>
      <w:r>
        <w:t xml:space="preserve">The selection of audit files for this review was random but weighted towards high-risk engagements, ensuring a representative sample of the Auditor's work within the Spanish market.</w:t>
      </w:r>
    </w:p>
    <w:bookmarkEnd w:id="22"/>
    <w:bookmarkStart w:id="26" w:name="detailed-findings"/>
    <w:p>
      <w:pPr>
        <w:pStyle w:val="Heading2"/>
      </w:pPr>
      <w:r>
        <w:t xml:space="preserve">3. Detailed Findings</w:t>
      </w:r>
    </w:p>
    <w:bookmarkStart w:id="23" w:name="compliance-with-ethical-standards"/>
    <w:p>
      <w:pPr>
        <w:pStyle w:val="Heading3"/>
      </w:pPr>
      <w:r>
        <w:t xml:space="preserve">3.1. Compliance with Ethical Standards</w:t>
      </w:r>
    </w:p>
    <w:p>
      <w:pPr>
        <w:pStyle w:val="FirstParagraph"/>
      </w:pPr>
      <w:r>
        <w:t xml:space="preserve">The Auditor demonstrated a strong understanding of the ethical requirements mandated by the ICAC. The review confirmed that appropriate safeguards were in place to mitigate threats to independence, such as self-interest or familiarity threats. The Auditor maintained up-to-date records of financial interests and family relationships with clients, which is a critical requirement for firms operating in Madrid.</w:t>
      </w:r>
    </w:p>
    <w:bookmarkEnd w:id="23"/>
    <w:bookmarkStart w:id="24" w:name="quality-of-audit-documentation"/>
    <w:p>
      <w:pPr>
        <w:pStyle w:val="Heading3"/>
      </w:pPr>
      <w:r>
        <w:t xml:space="preserve">3.2. Quality of Audit Documentation</w:t>
      </w:r>
    </w:p>
    <w:p>
      <w:pPr>
        <w:pStyle w:val="FirstParagraph"/>
      </w:pPr>
      <w:r>
        <w:t xml:space="preserve">Audit working papers were generally well-organized and provided sufficient evidence to support the audit opinion. The documentation reflected a clear audit trail, allowing a reviewer to understand the nature, timing, and extent of procedures performed. However, it was observed that in two instances, the documentation regarding the assessment of going concern assumptions could have been more detailed to fully satisfy the rigorous expectations of Spanish regulators.</w:t>
      </w:r>
    </w:p>
    <w:bookmarkEnd w:id="24"/>
    <w:bookmarkStart w:id="25" w:name="application-of-technical-standards"/>
    <w:p>
      <w:pPr>
        <w:pStyle w:val="Heading3"/>
      </w:pPr>
      <w:r>
        <w:t xml:space="preserve">3.3. Application of Technical Standards</w:t>
      </w:r>
    </w:p>
    <w:p>
      <w:pPr>
        <w:pStyle w:val="FirstParagraph"/>
      </w:pPr>
      <w:r>
        <w:t xml:space="preserve">The Auditor correctly applied the relevant NTEA standards. The risk assessment processes were thorough, identifying key audit risks specific to the clients' industries. The testing of internal controls was performed effectively, and the Auditor exercised appropriate professional skepticism. The review noted that the Auditor kept abreast of recent changes in Spanish tax law and accounting standards, ensuring that the audit work remained relevant and compliant.</w:t>
      </w:r>
    </w:p>
    <w:bookmarkEnd w:id="25"/>
    <w:bookmarkEnd w:id="26"/>
    <w:bookmarkStart w:id="27" w:name="observations-and-recommendations"/>
    <w:p>
      <w:pPr>
        <w:pStyle w:val="Heading2"/>
      </w:pPr>
      <w:r>
        <w:t xml:space="preserve">4. Observations and Recommendations</w:t>
      </w:r>
    </w:p>
    <w:p>
      <w:pPr>
        <w:pStyle w:val="FirstParagraph"/>
      </w:pPr>
      <w:r>
        <w:t xml:space="preserve">While the overall quality of the Auditor's work is commended, the following recommendations are made to further enhance the quality control system:</w:t>
      </w:r>
    </w:p>
    <w:p>
      <w:pPr>
        <w:numPr>
          <w:ilvl w:val="0"/>
          <w:numId w:val="1002"/>
        </w:numPr>
        <w:pStyle w:val="Compact"/>
      </w:pPr>
      <w:r>
        <w:rPr>
          <w:bCs/>
          <w:b/>
        </w:rPr>
        <w:t xml:space="preserve">Enhanced Documentation:</w:t>
      </w:r>
      <w:r>
        <w:t xml:space="preserve"> </w:t>
      </w:r>
      <w:r>
        <w:t xml:space="preserve">It is recommended that the Auditor standardize the documentation templates for going concern assessments to ensure consistency across all engagements in Madrid.</w:t>
      </w:r>
    </w:p>
    <w:p>
      <w:pPr>
        <w:numPr>
          <w:ilvl w:val="0"/>
          <w:numId w:val="1002"/>
        </w:numPr>
        <w:pStyle w:val="Compact"/>
      </w:pPr>
      <w:r>
        <w:rPr>
          <w:bCs/>
          <w:b/>
        </w:rPr>
        <w:t xml:space="preserve">Continuous Training:</w:t>
      </w:r>
      <w:r>
        <w:t xml:space="preserve"> </w:t>
      </w:r>
      <w:r>
        <w:t xml:space="preserve">Given the evolving regulatory environment in Spain, the Auditor should implement a more frequent training schedule focused on updates from the CNMV and the European Single Audit File (ESAF) requirements.</w:t>
      </w:r>
    </w:p>
    <w:p>
      <w:pPr>
        <w:numPr>
          <w:ilvl w:val="0"/>
          <w:numId w:val="1002"/>
        </w:numPr>
        <w:pStyle w:val="Compact"/>
      </w:pPr>
      <w:r>
        <w:rPr>
          <w:bCs/>
          <w:b/>
        </w:rPr>
        <w:t xml:space="preserve">Internal Review Process:</w:t>
      </w:r>
      <w:r>
        <w:t xml:space="preserve"> </w:t>
      </w:r>
      <w:r>
        <w:t xml:space="preserve">Strengthen the internal review hierarchy to ensure that all significant judgments are reviewed by a partner with specific expertise in Spanish corporate law.</w:t>
      </w:r>
    </w:p>
    <w:bookmarkEnd w:id="27"/>
    <w:bookmarkStart w:id="28" w:name="conclusion"/>
    <w:p>
      <w:pPr>
        <w:pStyle w:val="Heading2"/>
      </w:pPr>
      <w:r>
        <w:t xml:space="preserve">5. Conclusion</w:t>
      </w:r>
    </w:p>
    <w:p>
      <w:pPr>
        <w:pStyle w:val="FirstParagraph"/>
      </w:pPr>
      <w:r>
        <w:t xml:space="preserve">This Peer Review Report concludes that the Auditor operates in accordance with the professional standards required in Spain. The Auditor has shown a high level of competence and dedication to the profession. The minor observations noted are administrative in nature and do not detract from the overall reliability of the audit opinions issued.</w:t>
      </w:r>
    </w:p>
    <w:p>
      <w:pPr>
        <w:pStyle w:val="BodyText"/>
      </w:pPr>
      <w:r>
        <w:t xml:space="preserve">It is the recommendation of this review team that the Auditor continues to maintain their current quality control policies while implementing the suggested improvements. This will ensure continued compliance with the rigorous standards expected of auditors in Madrid and throughout Spain.</w:t>
      </w:r>
    </w:p>
    <w:bookmarkEnd w:id="28"/>
    <w:p>
      <w:pPr>
        <w:pStyle w:val="BodyText"/>
      </w:pPr>
      <w:r>
        <w:rPr>
          <w:bCs/>
          <w:b/>
        </w:rPr>
        <w:t xml:space="preserve">Prepared by:</w:t>
      </w:r>
      <w:r>
        <w:br/>
      </w:r>
      <w:r>
        <w:t xml:space="preserve">[Name of Review Lead]</w:t>
      </w:r>
      <w:r>
        <w:br/>
      </w:r>
      <w:r>
        <w:t xml:space="preserve">Senior Quality Assurance Partner</w:t>
      </w:r>
      <w:r>
        <w:br/>
      </w:r>
      <w:r>
        <w:t xml:space="preserve">Date: October 24, 2023</w:t>
      </w:r>
    </w:p>
    <w:p>
      <w:pPr>
        <w:pStyle w:val="BodyText"/>
      </w:pPr>
      <w:r>
        <w:rPr>
          <w:bCs/>
          <w:b/>
        </w:rPr>
        <w:t xml:space="preserve">Reviewed by:</w:t>
      </w:r>
      <w:r>
        <w:br/>
      </w:r>
      <w:r>
        <w:t xml:space="preserve">[Name of Committee Chair]</w:t>
      </w:r>
      <w:r>
        <w:br/>
      </w:r>
      <w:r>
        <w:t xml:space="preserve">Peer Review Committee Chair</w:t>
      </w:r>
      <w:r>
        <w:br/>
      </w:r>
      <w:r>
        <w:t xml:space="preserve">Date: October 24, 2023</w:t>
      </w:r>
    </w:p>
    <w:p>
      <w:pPr>
        <w:pStyle w:val="BodyText"/>
      </w:pPr>
      <w:r>
        <w:t xml:space="preserve">Confidential Document. This Peer Review Report is intended solely for the use of the addressee and regulatory bodies in Spain.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Quality Assurance - Madrid, Spain</dc:title>
  <dc:creator/>
  <dc:language>en</dc:language>
  <cp:keywords/>
  <dcterms:created xsi:type="dcterms:W3CDTF">2026-10-10T07:21:39Z</dcterms:created>
  <dcterms:modified xsi:type="dcterms:W3CDTF">2026-10-10T07:21:39Z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