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Firm</w:t>
      </w:r>
      <w:r>
        <w:t xml:space="preserve"> </w:t>
      </w:r>
      <w:r>
        <w:t xml:space="preserve">Assessment</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t xml:space="preserve">Independent Quality Assurance Assessment of Audit Practices</w:t>
      </w:r>
    </w:p>
    <w:p>
      <w:pPr>
        <w:pStyle w:val="BodyText"/>
      </w:pPr>
      <w:r>
        <w:t xml:space="preserve">Report Reference:</w:t>
      </w:r>
      <w:r>
        <w:t xml:space="preserve"> </w:t>
      </w:r>
      <w:r>
        <w:t xml:space="preserve">PR-2024-SL-089</w:t>
      </w:r>
    </w:p>
    <w:p>
      <w:pPr>
        <w:pStyle w:val="BodyText"/>
      </w:pPr>
      <w:r>
        <w:t xml:space="preserve">Date of Issue:</w:t>
      </w:r>
      <w:r>
        <w:t xml:space="preserve"> </w:t>
      </w:r>
      <w:r>
        <w:t xml:space="preserve">October 24, 2024</w:t>
      </w:r>
    </w:p>
    <w:p>
      <w:pPr>
        <w:pStyle w:val="BodyText"/>
      </w:pPr>
      <w:r>
        <w:t xml:space="preserve">Jurisdiction:</w:t>
      </w:r>
      <w:r>
        <w:t xml:space="preserve"> </w:t>
      </w:r>
      <w:r>
        <w:t xml:space="preserve">Sri Lanka Colombo</w:t>
      </w:r>
    </w:p>
    <w:p>
      <w:pPr>
        <w:pStyle w:val="BodyText"/>
      </w:pPr>
      <w:r>
        <w:t xml:space="preserve">Regulatory Body:</w:t>
      </w:r>
      <w:r>
        <w:t xml:space="preserve"> </w:t>
      </w:r>
      <w:r>
        <w:t xml:space="preserve">Institute of Chartered Accountants of Sri Lanka (CA Sri Lanka)</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findings of a comprehensive quality assurance evaluation conducted on the audit practices of a selected</w:t>
      </w:r>
      <w:r>
        <w:t xml:space="preserve"> </w:t>
      </w:r>
      <w:r>
        <w:rPr>
          <w:bCs/>
          <w:b/>
        </w:rPr>
        <w:t xml:space="preserve">Auditor</w:t>
      </w:r>
      <w:r>
        <w:t xml:space="preserve"> </w:t>
      </w:r>
      <w:r>
        <w:t xml:space="preserve">firm operating within the financial hub of</w:t>
      </w:r>
      <w:r>
        <w:t xml:space="preserve"> </w:t>
      </w:r>
      <w:r>
        <w:rPr>
          <w:bCs/>
          <w:b/>
        </w:rPr>
        <w:t xml:space="preserve">Sri Lanka Colombo</w:t>
      </w:r>
      <w:r>
        <w:t xml:space="preserve">. The primary objective of this review was to assess the firm's adherence to International Standards on Auditing (ISAs), local regulatory requirements set forth by the Securities and Exchange Commission of Sri Lanka (SEC), and the ethical guidelines mandated by the Institute of Chartered Accountants of Sri Lanka.</w:t>
      </w:r>
    </w:p>
    <w:p>
      <w:pPr>
        <w:pStyle w:val="BodyText"/>
      </w:pPr>
      <w:r>
        <w:t xml:space="preserve">The review focused on a sample of audit engagements completed during the fiscal year 2023/2024. The scope encompassed financial statement audits for listed companies and significant non-listed entities based in Colombo. The overall conclusion is that the</w:t>
      </w:r>
      <w:r>
        <w:t xml:space="preserve"> </w:t>
      </w:r>
      <w:r>
        <w:rPr>
          <w:bCs/>
          <w:b/>
        </w:rPr>
        <w:t xml:space="preserve">Auditor</w:t>
      </w:r>
      <w:r>
        <w:t xml:space="preserve"> </w:t>
      </w:r>
      <w:r>
        <w:t xml:space="preserve">demonstrates a robust quality control system, though specific areas regarding documentation of risk assessment procedures require enhancement to fully align with global best practices expected in the Colombo financial sector.</w:t>
      </w:r>
    </w:p>
    <w:bookmarkEnd w:id="21"/>
    <w:bookmarkStart w:id="22" w:name="scope-and-methodology"/>
    <w:p>
      <w:pPr>
        <w:pStyle w:val="Heading2"/>
      </w:pPr>
      <w:r>
        <w:t xml:space="preserve">2. Scope and Methodology</w:t>
      </w:r>
    </w:p>
    <w:p>
      <w:pPr>
        <w:pStyle w:val="FirstParagraph"/>
      </w:pPr>
      <w:r>
        <w:t xml:space="preserve">The</w:t>
      </w:r>
      <w:r>
        <w:t xml:space="preserve"> </w:t>
      </w:r>
      <w:r>
        <w:rPr>
          <w:bCs/>
          <w:b/>
        </w:rPr>
        <w:t xml:space="preserve">Peer Review</w:t>
      </w:r>
      <w:r>
        <w:t xml:space="preserve"> </w:t>
      </w:r>
      <w:r>
        <w:t xml:space="preserve">was conducted in accordance with International Standard on Quality Control (ISQC) 1. The review team, consisting of independent senior practitioners, examined the</w:t>
      </w:r>
      <w:r>
        <w:t xml:space="preserve"> </w:t>
      </w:r>
      <w:r>
        <w:rPr>
          <w:bCs/>
          <w:b/>
        </w:rPr>
        <w:t xml:space="preserve">Auditor</w:t>
      </w:r>
      <w:r>
        <w:t xml:space="preserve">'s quality control policies and procedures. The methodology involved:</w:t>
      </w:r>
    </w:p>
    <w:p>
      <w:pPr>
        <w:numPr>
          <w:ilvl w:val="0"/>
          <w:numId w:val="1001"/>
        </w:numPr>
        <w:pStyle w:val="Compact"/>
      </w:pPr>
      <w:r>
        <w:t xml:space="preserve">Interviews with the Managing Partner and key audit staff in the Colombo office.</w:t>
      </w:r>
    </w:p>
    <w:p>
      <w:pPr>
        <w:numPr>
          <w:ilvl w:val="0"/>
          <w:numId w:val="1001"/>
        </w:numPr>
        <w:pStyle w:val="Compact"/>
      </w:pPr>
      <w:r>
        <w:t xml:space="preserve">Inspection of the firm's quality control manuals and training records.</w:t>
      </w:r>
    </w:p>
    <w:p>
      <w:pPr>
        <w:numPr>
          <w:ilvl w:val="0"/>
          <w:numId w:val="1001"/>
        </w:numPr>
        <w:pStyle w:val="Compact"/>
      </w:pPr>
      <w:r>
        <w:t xml:space="preserve">Detailed review of five (5) selected audit files representing diverse industries within the Colombo market.</w:t>
      </w:r>
    </w:p>
    <w:p>
      <w:pPr>
        <w:numPr>
          <w:ilvl w:val="0"/>
          <w:numId w:val="1001"/>
        </w:numPr>
        <w:pStyle w:val="Compact"/>
      </w:pPr>
      <w:r>
        <w:t xml:space="preserve">Assessment of the firm's independence and ethical compliance mechanisms.</w:t>
      </w:r>
    </w:p>
    <w:p>
      <w:pPr>
        <w:pStyle w:val="FirstParagraph"/>
      </w:pPr>
      <w:r>
        <w:t xml:space="preserve">Special attention was paid to how the</w:t>
      </w:r>
      <w:r>
        <w:t xml:space="preserve"> </w:t>
      </w:r>
      <w:r>
        <w:rPr>
          <w:bCs/>
          <w:b/>
        </w:rPr>
        <w:t xml:space="preserve">Auditor</w:t>
      </w:r>
      <w:r>
        <w:t xml:space="preserve"> </w:t>
      </w:r>
      <w:r>
        <w:t xml:space="preserve">navigates the complex regulatory environment of</w:t>
      </w:r>
      <w:r>
        <w:t xml:space="preserve"> </w:t>
      </w:r>
      <w:r>
        <w:rPr>
          <w:bCs/>
          <w:b/>
        </w:rPr>
        <w:t xml:space="preserve">Sri Lanka Colombo</w:t>
      </w:r>
      <w:r>
        <w:t xml:space="preserve">, including compliance with the Companies Act No. 07 of 2007 and relevant circulars issued by the Central Bank of Sri Lanka.</w:t>
      </w:r>
    </w:p>
    <w:bookmarkEnd w:id="22"/>
    <w:bookmarkStart w:id="26" w:name="assessment-of-quality-control-system"/>
    <w:p>
      <w:pPr>
        <w:pStyle w:val="Heading2"/>
      </w:pPr>
      <w:r>
        <w:t xml:space="preserve">3. Assessment of Quality Control System</w:t>
      </w:r>
    </w:p>
    <w:bookmarkStart w:id="23" w:name="leadership-responsibilities"/>
    <w:p>
      <w:pPr>
        <w:pStyle w:val="Heading3"/>
      </w:pPr>
      <w:r>
        <w:t xml:space="preserve">3.1 Leadership Responsibilities</w:t>
      </w:r>
    </w:p>
    <w:p>
      <w:pPr>
        <w:pStyle w:val="FirstParagraph"/>
      </w:pPr>
      <w:r>
        <w:t xml:space="preserve">The</w:t>
      </w:r>
      <w:r>
        <w:t xml:space="preserve"> </w:t>
      </w:r>
      <w:r>
        <w:rPr>
          <w:bCs/>
          <w:b/>
        </w:rPr>
        <w:t xml:space="preserve">Auditor</w:t>
      </w:r>
      <w:r>
        <w:t xml:space="preserve"> </w:t>
      </w:r>
      <w:r>
        <w:t xml:space="preserve">firm exhibits strong leadership commitment to quality. The Managing Partner actively promotes a culture where quality is paramount over commercial considerations. This is evident in the regular quality meetings held at the Colombo headquarters. However, the</w:t>
      </w:r>
      <w:r>
        <w:t xml:space="preserve"> </w:t>
      </w:r>
      <w:r>
        <w:rPr>
          <w:bCs/>
          <w:b/>
        </w:rPr>
        <w:t xml:space="preserve">Peer Review Report</w:t>
      </w:r>
      <w:r>
        <w:t xml:space="preserve"> </w:t>
      </w:r>
      <w:r>
        <w:t xml:space="preserve">notes that formal communication of quality objectives to junior staff could be more structured.</w:t>
      </w:r>
    </w:p>
    <w:bookmarkEnd w:id="23"/>
    <w:bookmarkStart w:id="24" w:name="relevant-ethical-requirements"/>
    <w:p>
      <w:pPr>
        <w:pStyle w:val="Heading3"/>
      </w:pPr>
      <w:r>
        <w:t xml:space="preserve">3.2 Relevant Ethical Requirements</w:t>
      </w:r>
    </w:p>
    <w:p>
      <w:pPr>
        <w:pStyle w:val="FirstParagraph"/>
      </w:pPr>
      <w:r>
        <w:t xml:space="preserve">The firm maintains a comprehensive independence policy. All partners and staff in</w:t>
      </w:r>
      <w:r>
        <w:t xml:space="preserve"> </w:t>
      </w:r>
      <w:r>
        <w:rPr>
          <w:bCs/>
          <w:b/>
        </w:rPr>
        <w:t xml:space="preserve">Sri Lanka Colombo</w:t>
      </w:r>
      <w:r>
        <w:t xml:space="preserve"> </w:t>
      </w:r>
      <w:r>
        <w:t xml:space="preserve">are required to submit annual independence declarations. The review found no breaches of ethical standards. The</w:t>
      </w:r>
      <w:r>
        <w:t xml:space="preserve"> </w:t>
      </w:r>
      <w:r>
        <w:rPr>
          <w:bCs/>
          <w:b/>
        </w:rPr>
        <w:t xml:space="preserve">Auditor</w:t>
      </w:r>
      <w:r>
        <w:t xml:space="preserve"> </w:t>
      </w:r>
      <w:r>
        <w:t xml:space="preserve">effectively manages conflicts of interest, which is critical given the interconnected nature of business families in the Colombo market.</w:t>
      </w:r>
    </w:p>
    <w:bookmarkEnd w:id="24"/>
    <w:bookmarkStart w:id="25" w:name="Xed529ca1b04c137b45b32787744cc0dc2ea0025"/>
    <w:p>
      <w:pPr>
        <w:pStyle w:val="Heading3"/>
      </w:pPr>
      <w:r>
        <w:t xml:space="preserve">3.3 Acceptance and Continuance of Client Relationships</w:t>
      </w:r>
    </w:p>
    <w:p>
      <w:pPr>
        <w:pStyle w:val="FirstParagraph"/>
      </w:pPr>
      <w:r>
        <w:t xml:space="preserve">Procedures for client acceptance are well-documented. The</w:t>
      </w:r>
      <w:r>
        <w:t xml:space="preserve"> </w:t>
      </w:r>
      <w:r>
        <w:rPr>
          <w:bCs/>
          <w:b/>
        </w:rPr>
        <w:t xml:space="preserve">Auditor</w:t>
      </w:r>
      <w:r>
        <w:t xml:space="preserve"> </w:t>
      </w:r>
      <w:r>
        <w:t xml:space="preserve">conducts due diligence on prospective clients to assess integrity and financial stability. The</w:t>
      </w:r>
      <w:r>
        <w:t xml:space="preserve"> </w:t>
      </w:r>
      <w:r>
        <w:rPr>
          <w:bCs/>
          <w:b/>
        </w:rPr>
        <w:t xml:space="preserve">Peer Review</w:t>
      </w:r>
      <w:r>
        <w:t xml:space="preserve"> </w:t>
      </w:r>
      <w:r>
        <w:t xml:space="preserve">confirms that the firm avoids engagements where management integrity is questionable, thereby safeguarding the reputation of the profession in Sri Lanka.</w:t>
      </w:r>
    </w:p>
    <w:bookmarkEnd w:id="25"/>
    <w:bookmarkEnd w:id="26"/>
    <w:bookmarkStart w:id="27" w:name="review-of-audit-engagements"/>
    <w:p>
      <w:pPr>
        <w:pStyle w:val="Heading2"/>
      </w:pPr>
      <w:r>
        <w:t xml:space="preserve">4. Review of Audit Engagements</w:t>
      </w:r>
    </w:p>
    <w:p>
      <w:pPr>
        <w:pStyle w:val="FirstParagraph"/>
      </w:pPr>
      <w:r>
        <w:t xml:space="preserve">The core of this</w:t>
      </w:r>
      <w:r>
        <w:t xml:space="preserve"> </w:t>
      </w:r>
      <w:r>
        <w:rPr>
          <w:bCs/>
          <w:b/>
        </w:rPr>
        <w:t xml:space="preserve">Peer Review Report</w:t>
      </w:r>
      <w:r>
        <w:t xml:space="preserve"> </w:t>
      </w:r>
      <w:r>
        <w:t xml:space="preserve">involves the evaluation of specific audit files. The following table summarizes the findings related to the</w:t>
      </w:r>
      <w:r>
        <w:t xml:space="preserve"> </w:t>
      </w:r>
      <w:r>
        <w:rPr>
          <w:bCs/>
          <w:b/>
        </w:rPr>
        <w:t xml:space="preserve">Auditor</w:t>
      </w:r>
      <w:r>
        <w:t xml:space="preserve">'s performance on key ISA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of Assessment</w:t>
            </w:r>
          </w:p>
        </w:tc>
        <w:tc>
          <w:tcPr/>
          <w:p>
            <w:pPr>
              <w:pStyle w:val="Compact"/>
              <w:jc w:val="left"/>
            </w:pPr>
            <w:r>
              <w:t xml:space="preserve">Observation</w:t>
            </w:r>
          </w:p>
        </w:tc>
        <w:tc>
          <w:tcPr/>
          <w:p>
            <w:pPr>
              <w:pStyle w:val="Compact"/>
              <w:jc w:val="left"/>
            </w:pPr>
            <w:r>
              <w:t xml:space="preserve">Rating</w:t>
            </w:r>
          </w:p>
        </w:tc>
      </w:tr>
      <w:tr>
        <w:tc>
          <w:tcPr/>
          <w:p>
            <w:pPr>
              <w:pStyle w:val="Compact"/>
              <w:jc w:val="left"/>
            </w:pPr>
            <w:r>
              <w:t xml:space="preserve">Risk Assessment (ISA 315)</w:t>
            </w:r>
          </w:p>
        </w:tc>
        <w:tc>
          <w:tcPr/>
          <w:p>
            <w:pPr>
              <w:pStyle w:val="Compact"/>
              <w:jc w:val="left"/>
            </w:pPr>
            <w:r>
              <w:t xml:space="preserve">Risks identified are relevant to the Colombo market context. However, linkage between identified risks and audit responses needs strengthening in some files.</w:t>
            </w:r>
          </w:p>
        </w:tc>
        <w:tc>
          <w:tcPr/>
          <w:p>
            <w:pPr>
              <w:pStyle w:val="Compact"/>
              <w:jc w:val="left"/>
            </w:pPr>
            <w:r>
              <w:t xml:space="preserve">Satisfactory with Conditions</w:t>
            </w:r>
          </w:p>
        </w:tc>
      </w:tr>
      <w:tr>
        <w:tc>
          <w:tcPr/>
          <w:p>
            <w:pPr>
              <w:pStyle w:val="Compact"/>
              <w:jc w:val="left"/>
            </w:pPr>
            <w:r>
              <w:t xml:space="preserve">Audit Evidence (ISA 500)</w:t>
            </w:r>
          </w:p>
        </w:tc>
        <w:tc>
          <w:tcPr/>
          <w:p>
            <w:pPr>
              <w:pStyle w:val="Compact"/>
              <w:jc w:val="left"/>
            </w:pPr>
            <w:r>
              <w:t xml:space="preserve">Sufficient appropriate evidence was obtained. The</w:t>
            </w:r>
            <w:r>
              <w:t xml:space="preserve"> </w:t>
            </w:r>
            <w:r>
              <w:rPr>
                <w:bCs/>
                <w:b/>
              </w:rPr>
              <w:t xml:space="preserve">Auditor</w:t>
            </w:r>
            <w:r>
              <w:t xml:space="preserve"> </w:t>
            </w:r>
            <w:r>
              <w:t xml:space="preserve">effectively utilized external confirmations for bank balances and receivables.</w:t>
            </w:r>
          </w:p>
        </w:tc>
        <w:tc>
          <w:tcPr/>
          <w:p>
            <w:pPr>
              <w:pStyle w:val="Compact"/>
              <w:jc w:val="left"/>
            </w:pPr>
            <w:r>
              <w:t xml:space="preserve">Compliant</w:t>
            </w:r>
          </w:p>
        </w:tc>
      </w:tr>
      <w:tr>
        <w:tc>
          <w:tcPr/>
          <w:p>
            <w:pPr>
              <w:pStyle w:val="Compact"/>
              <w:jc w:val="left"/>
            </w:pPr>
            <w:r>
              <w:t xml:space="preserve">Group Audits (ISA 600)</w:t>
            </w:r>
          </w:p>
        </w:tc>
        <w:tc>
          <w:tcPr/>
          <w:p>
            <w:pPr>
              <w:pStyle w:val="Compact"/>
              <w:jc w:val="left"/>
            </w:pPr>
            <w:r>
              <w:t xml:space="preserve">For clients with branches outside Colombo, instructions to component auditors were clear and timely.</w:t>
            </w:r>
          </w:p>
        </w:tc>
        <w:tc>
          <w:tcPr/>
          <w:p>
            <w:pPr>
              <w:pStyle w:val="Compact"/>
              <w:jc w:val="left"/>
            </w:pPr>
            <w:r>
              <w:t xml:space="preserve">Compliant</w:t>
            </w:r>
          </w:p>
        </w:tc>
      </w:tr>
      <w:tr>
        <w:tc>
          <w:tcPr/>
          <w:p>
            <w:pPr>
              <w:pStyle w:val="Compact"/>
              <w:jc w:val="left"/>
            </w:pPr>
            <w:r>
              <w:t xml:space="preserve">Reporting (ISA 700)</w:t>
            </w:r>
          </w:p>
        </w:tc>
        <w:tc>
          <w:tcPr/>
          <w:p>
            <w:pPr>
              <w:pStyle w:val="Compact"/>
              <w:jc w:val="left"/>
            </w:pPr>
            <w:r>
              <w:t xml:space="preserve">Audit reports were accurate and compliant with Sri Lankan Financial Reporting Standards (SLFRS).</w:t>
            </w:r>
          </w:p>
        </w:tc>
        <w:tc>
          <w:tcPr/>
          <w:p>
            <w:pPr>
              <w:pStyle w:val="Compact"/>
              <w:jc w:val="left"/>
            </w:pPr>
            <w:r>
              <w:t xml:space="preserve">Compliant</w:t>
            </w:r>
          </w:p>
        </w:tc>
      </w:tr>
    </w:tbl>
    <w:p>
      <w:pPr>
        <w:pStyle w:val="BodyText"/>
      </w:pPr>
      <w:r>
        <w:t xml:space="preserve">A notable strength observed is the</w:t>
      </w:r>
      <w:r>
        <w:t xml:space="preserve"> </w:t>
      </w:r>
      <w:r>
        <w:rPr>
          <w:bCs/>
          <w:b/>
        </w:rPr>
        <w:t xml:space="preserve">Auditor</w:t>
      </w:r>
      <w:r>
        <w:t xml:space="preserve">'s proficiency in applying SLFRS, which aligns with IFRS. This is crucial for maintaining investor confidence in the Colombo Stock Exchange. However, the</w:t>
      </w:r>
      <w:r>
        <w:t xml:space="preserve"> </w:t>
      </w:r>
      <w:r>
        <w:rPr>
          <w:bCs/>
          <w:b/>
        </w:rPr>
        <w:t xml:space="preserve">Peer Review</w:t>
      </w:r>
      <w:r>
        <w:t xml:space="preserve"> </w:t>
      </w:r>
      <w:r>
        <w:t xml:space="preserve">identified instances where the documentation of going concern assessments was insufficiently detailed, particularly for clients facing liquidity challenges common in the current economic climate of Sri Lanka.</w:t>
      </w:r>
    </w:p>
    <w:bookmarkEnd w:id="27"/>
    <w:bookmarkStart w:id="28" w:name="findings-and-recommendations"/>
    <w:p>
      <w:pPr>
        <w:pStyle w:val="Heading2"/>
      </w:pPr>
      <w:r>
        <w:t xml:space="preserve">5. Findings and Recommendations</w:t>
      </w:r>
    </w:p>
    <w:p>
      <w:pPr>
        <w:pStyle w:val="FirstParagraph"/>
      </w:pPr>
      <w:r>
        <w:t xml:space="preserve">Based on the evidence gathered, this</w:t>
      </w:r>
      <w:r>
        <w:t xml:space="preserve"> </w:t>
      </w:r>
      <w:r>
        <w:rPr>
          <w:bCs/>
          <w:b/>
        </w:rPr>
        <w:t xml:space="preserve">Peer Review Report</w:t>
      </w:r>
      <w:r>
        <w:t xml:space="preserve"> </w:t>
      </w:r>
      <w:r>
        <w:t xml:space="preserve">highlights the following key recommendations for the</w:t>
      </w:r>
      <w:r>
        <w:t xml:space="preserve"> </w:t>
      </w:r>
      <w:r>
        <w:rPr>
          <w:bCs/>
          <w:b/>
        </w:rPr>
        <w:t xml:space="preserve">Auditor</w:t>
      </w:r>
      <w:r>
        <w:t xml:space="preserve">:</w:t>
      </w:r>
    </w:p>
    <w:p>
      <w:pPr>
        <w:numPr>
          <w:ilvl w:val="0"/>
          <w:numId w:val="1002"/>
        </w:numPr>
        <w:pStyle w:val="Compact"/>
      </w:pPr>
      <w:r>
        <w:rPr>
          <w:bCs/>
          <w:b/>
        </w:rPr>
        <w:t xml:space="preserve">Enhance Risk Documentation:</w:t>
      </w:r>
      <w:r>
        <w:t xml:space="preserve"> </w:t>
      </w:r>
      <w:r>
        <w:t xml:space="preserve">The firm should ensure that the audit file explicitly documents the logical link between assessed risks and the nature, timing, and extent of audit procedures performed.</w:t>
      </w:r>
    </w:p>
    <w:p>
      <w:pPr>
        <w:numPr>
          <w:ilvl w:val="0"/>
          <w:numId w:val="1002"/>
        </w:numPr>
        <w:pStyle w:val="Compact"/>
      </w:pPr>
      <w:r>
        <w:rPr>
          <w:bCs/>
          <w:b/>
        </w:rPr>
        <w:t xml:space="preserve">Strengthen Going Concern Analysis:</w:t>
      </w:r>
      <w:r>
        <w:t xml:space="preserve"> </w:t>
      </w:r>
      <w:r>
        <w:t xml:space="preserve">Given the economic volatility in</w:t>
      </w:r>
      <w:r>
        <w:t xml:space="preserve"> </w:t>
      </w:r>
      <w:r>
        <w:rPr>
          <w:bCs/>
          <w:b/>
        </w:rPr>
        <w:t xml:space="preserve">Sri Lanka Colombo</w:t>
      </w:r>
      <w:r>
        <w:t xml:space="preserve">, the</w:t>
      </w:r>
      <w:r>
        <w:t xml:space="preserve"> </w:t>
      </w:r>
      <w:r>
        <w:rPr>
          <w:bCs/>
          <w:b/>
        </w:rPr>
        <w:t xml:space="preserve">Auditor</w:t>
      </w:r>
      <w:r>
        <w:t xml:space="preserve"> </w:t>
      </w:r>
      <w:r>
        <w:t xml:space="preserve">must deepen the analysis and documentation of management's going concern assumptions, including sensitivity analyses.</w:t>
      </w:r>
    </w:p>
    <w:p>
      <w:pPr>
        <w:numPr>
          <w:ilvl w:val="0"/>
          <w:numId w:val="1002"/>
        </w:numPr>
        <w:pStyle w:val="Compact"/>
      </w:pPr>
      <w:r>
        <w:rPr>
          <w:bCs/>
          <w:b/>
        </w:rPr>
        <w:t xml:space="preserve">Continuous Professional Development:</w:t>
      </w:r>
      <w:r>
        <w:t xml:space="preserve"> </w:t>
      </w:r>
      <w:r>
        <w:t xml:space="preserve">While training is conducted, the firm should increase focus on emerging risks such as cybersecurity and digital asset auditing, which are becoming relevant in Colombo's growing fintech sector.</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Peer Review Report</w:t>
      </w:r>
      <w:r>
        <w:t xml:space="preserve"> </w:t>
      </w:r>
      <w:r>
        <w:t xml:space="preserve">finds that the</w:t>
      </w:r>
      <w:r>
        <w:t xml:space="preserve"> </w:t>
      </w:r>
      <w:r>
        <w:rPr>
          <w:bCs/>
          <w:b/>
        </w:rPr>
        <w:t xml:space="preserve">Auditor</w:t>
      </w:r>
      <w:r>
        <w:t xml:space="preserve"> </w:t>
      </w:r>
      <w:r>
        <w:t xml:space="preserve">firm operates a quality control system that is largely effective and compliant with international and local standards. The firm plays a vital role in maintaining the integrity of financial reporting in</w:t>
      </w:r>
      <w:r>
        <w:t xml:space="preserve"> </w:t>
      </w:r>
      <w:r>
        <w:rPr>
          <w:bCs/>
          <w:b/>
        </w:rPr>
        <w:t xml:space="preserve">Sri Lanka Colombo</w:t>
      </w:r>
      <w:r>
        <w:t xml:space="preserve">. By addressing the minor deficiencies noted in risk documentation and going concern assessments, the</w:t>
      </w:r>
      <w:r>
        <w:t xml:space="preserve"> </w:t>
      </w:r>
      <w:r>
        <w:rPr>
          <w:bCs/>
          <w:b/>
        </w:rPr>
        <w:t xml:space="preserve">Auditor</w:t>
      </w:r>
      <w:r>
        <w:t xml:space="preserve"> </w:t>
      </w:r>
      <w:r>
        <w:t xml:space="preserve">will further elevate the quality of its services and reinforce public trust in the audit profession within the region.</w:t>
      </w:r>
    </w:p>
    <w:p>
      <w:pPr>
        <w:pStyle w:val="BodyText"/>
      </w:pPr>
      <w:r>
        <w:t xml:space="preserve">The review team recommends a "Qualified Pass" rating, contingent upon the implementation of the corrective actions outlined above within the next six months.</w:t>
      </w:r>
    </w:p>
    <w:bookmarkEnd w:id="29"/>
    <w:p>
      <w:pPr>
        <w:pStyle w:val="BodyText"/>
      </w:pPr>
      <w:r>
        <w:rPr>
          <w:bCs/>
          <w:b/>
        </w:rPr>
        <w:t xml:space="preserve">Disclaimer:</w:t>
      </w:r>
      <w:r>
        <w:t xml:space="preserve"> </w:t>
      </w:r>
      <w:r>
        <w:t xml:space="preserve">This document is a simulated Peer Review Report for educational and demonstration purposes. It does not represent an actual assessment of any specific firm in Sri Lanka Colombo.</w:t>
      </w:r>
    </w:p>
    <w:p>
      <w:pPr>
        <w:pStyle w:val="BodyText"/>
      </w:pPr>
      <w:r>
        <w:t xml:space="preserve">© 2024 Quality Assurance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Firm Assessment - Sri Lanka Colombo</dc:title>
  <dc:creator/>
  <dc:language>en</dc:language>
  <cp:keywords/>
  <dcterms:created xsi:type="dcterms:W3CDTF">2026-10-10T09:18:08Z</dcterms:created>
  <dcterms:modified xsi:type="dcterms:W3CDTF">2026-10-10T09:18:08Z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