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w:t>
      </w:r>
      <w:r>
        <w:t xml:space="preserve"> </w:t>
      </w:r>
      <w:r>
        <w:t xml:space="preserve">Uganda</w:t>
      </w:r>
      <w:r>
        <w:t xml:space="preserve"> </w:t>
      </w:r>
      <w:r>
        <w:t xml:space="preserve">Kampala</w:t>
      </w:r>
    </w:p>
    <w:bookmarkStart w:id="27" w:name="X3094d6abbb56922b1cfaead8a4bb940e7ad99c3"/>
    <w:p>
      <w:pPr>
        <w:pStyle w:val="Heading1"/>
      </w:pPr>
      <w:r>
        <w:t xml:space="preserve">Peer Review Report: Auditor Quality Assurance</w:t>
      </w:r>
    </w:p>
    <w:p>
      <w:pPr>
        <w:pStyle w:val="FirstParagraph"/>
      </w:pPr>
      <w:r>
        <w:t xml:space="preserve">Subject of Review</w:t>
      </w:r>
    </w:p>
    <w:p>
      <w:pPr>
        <w:pStyle w:val="BodyText"/>
      </w:pPr>
      <w:r>
        <w:t xml:space="preserve">Independent Auditor / Audit Firm</w:t>
      </w:r>
    </w:p>
    <w:p>
      <w:pPr>
        <w:pStyle w:val="BodyText"/>
      </w:pPr>
      <w:r>
        <w:t xml:space="preserve">Location of Operations</w:t>
      </w:r>
    </w:p>
    <w:p>
      <w:pPr>
        <w:pStyle w:val="BodyText"/>
      </w:pPr>
      <w:r>
        <w:t xml:space="preserve">Kampala, Uganda</w:t>
      </w:r>
    </w:p>
    <w:p>
      <w:pPr>
        <w:pStyle w:val="BodyText"/>
      </w:pPr>
      <w:r>
        <w:t xml:space="preserve">Review Date</w:t>
      </w:r>
    </w:p>
    <w:p>
      <w:pPr>
        <w:pStyle w:val="BodyText"/>
      </w:pPr>
      <w:r>
        <w:t xml:space="preserve">October 24, 2023</w:t>
      </w:r>
    </w:p>
    <w:p>
      <w:pPr>
        <w:pStyle w:val="BodyText"/>
      </w:pPr>
      <w:r>
        <w:t xml:space="preserve">Review Reference No.</w:t>
      </w:r>
    </w:p>
    <w:p>
      <w:pPr>
        <w:pStyle w:val="BodyText"/>
      </w:pPr>
      <w:r>
        <w:t xml:space="preserve">UG-KLA-PR-2023-001</w:t>
      </w:r>
    </w:p>
    <w:bookmarkStart w:id="20" w:name="introduction-and-scope"/>
    <w:p>
      <w:pPr>
        <w:pStyle w:val="Heading2"/>
      </w:pPr>
      <w:r>
        <w:t xml:space="preserve">1. Introduction and Scope</w:t>
      </w:r>
    </w:p>
    <w:p>
      <w:pPr>
        <w:pStyle w:val="FirstParagraph"/>
      </w:pPr>
      <w:r>
        <w:t xml:space="preserve">This Peer Review Report has been prepared to evaluate the professional competence, ethical adherence, and operational quality of the Auditor based in Kampala, Uganda. The primary objective of this review is to ensure that the Auditor's practices align with the International Standards on Auditing (ISAs) and the specific regulatory requirements set forth by the Institute of Certified Public Accountants of Uganda (ICPAU).</w:t>
      </w:r>
    </w:p>
    <w:p>
      <w:pPr>
        <w:pStyle w:val="BodyText"/>
      </w:pPr>
      <w:r>
        <w:t xml:space="preserve">The review focuses on the Auditor's ability to maintain independence, exercise professional skepticism, and deliver high-quality financial assurance services within the dynamic economic environment of Uganda. The scope includes an examination of recent audit files, internal quality control systems, and the Auditor's adherence to the Code of Ethics for Professional Accountants.</w:t>
      </w:r>
    </w:p>
    <w:bookmarkEnd w:id="20"/>
    <w:bookmarkStart w:id="21" w:name="regulatory-context-in-uganda-kampala"/>
    <w:p>
      <w:pPr>
        <w:pStyle w:val="Heading2"/>
      </w:pPr>
      <w:r>
        <w:t xml:space="preserve">2. Regulatory Context in Uganda Kampala</w:t>
      </w:r>
    </w:p>
    <w:p>
      <w:pPr>
        <w:pStyle w:val="FirstParagraph"/>
      </w:pPr>
      <w:r>
        <w:t xml:space="preserve">Operating in Kampala, the Auditor is subject to a robust regulatory framework designed to protect public interest and ensure financial transparency. The review assesses the Auditor's compliance with the Accountants and Auditors Act of Uganda. Given the central role of Kampala as the financial hub of the country, the Auditor is expected to demonstrate a high level of proficiency in handling complex transactions involving both local entities and multinational corporations operating within the region.</w:t>
      </w:r>
    </w:p>
    <w:p>
      <w:pPr>
        <w:pStyle w:val="BodyText"/>
      </w:pPr>
      <w:r>
        <w:t xml:space="preserve">The Peer Review Report specifically evaluates how the Auditor navigates local tax regulations, including those enforced by the Uganda Revenue Authority (URA), and ensures that audit opinions accurately reflect the financial position of clients in accordance with International Financial Reporting Standards (IFRS) as adopted in Uganda.</w:t>
      </w:r>
    </w:p>
    <w:bookmarkEnd w:id="21"/>
    <w:bookmarkStart w:id="22" w:name="evaluation-of-professional-competence"/>
    <w:p>
      <w:pPr>
        <w:pStyle w:val="Heading2"/>
      </w:pPr>
      <w:r>
        <w:t xml:space="preserve">3. Evaluation of Professional Competence</w:t>
      </w:r>
    </w:p>
    <w:p>
      <w:pPr>
        <w:pStyle w:val="FirstParagraph"/>
      </w:pPr>
      <w:r>
        <w:t xml:space="preserve">The Auditor's technical knowledge was assessed through a detailed review of three selected audit engagements. The findings indicate that the Auditor possesses a strong command of accounting principles and auditing standards. The work papers reviewed demonstrate a logical flow of evidence gathering and a clear linkage between audit assertions and the conclusions reached.</w:t>
      </w:r>
    </w:p>
    <w:p>
      <w:pPr>
        <w:pStyle w:val="BodyText"/>
      </w:pPr>
      <w:r>
        <w:t xml:space="preserve">However, the Peer Review Report notes that while the Auditor is proficient in standard financial audits, there is a need for enhanced training in specialized areas such as IT auditing and forensic accounting. As the business landscape in Kampala becomes increasingly digitized, the Auditor must upgrade their technical skills to effectively audit automated systems and mitigate risks associated with cyber fraud.</w:t>
      </w:r>
    </w:p>
    <w:bookmarkEnd w:id="22"/>
    <w:bookmarkStart w:id="23" w:name="ethical-compliance-and-independence"/>
    <w:p>
      <w:pPr>
        <w:pStyle w:val="Heading2"/>
      </w:pPr>
      <w:r>
        <w:t xml:space="preserve">4. Ethical Compliance and Independence</w:t>
      </w:r>
    </w:p>
    <w:p>
      <w:pPr>
        <w:pStyle w:val="FirstParagraph"/>
      </w:pPr>
      <w:r>
        <w:t xml:space="preserve">A critical component of this Peer Review Report is the assessment of the Auditor's ethical standing. The review confirms that the Auditor has established adequate policies to identify and manage threats to independence. The Auditor has successfully maintained objectivity in engagements where potential conflicts of interest were identified.</w:t>
      </w:r>
    </w:p>
    <w:p>
      <w:pPr>
        <w:pStyle w:val="BodyText"/>
      </w:pPr>
      <w:r>
        <w:t xml:space="preserve">The Auditor's adherence to the ICPAU Code of Ethics is satisfactory. The review team observed that the Auditor regularly conducts independence checks and maintains comprehensive records of client relationships. This is particularly important in the close-knit business community of Kampala, where personal relationships can sometimes blur professional boundaries. The Auditor has demonstrated a commendable commitment to upholding the integrity of the profession.</w:t>
      </w:r>
    </w:p>
    <w:bookmarkEnd w:id="23"/>
    <w:bookmarkStart w:id="24" w:name="quality-control-systems"/>
    <w:p>
      <w:pPr>
        <w:pStyle w:val="Heading2"/>
      </w:pPr>
      <w:r>
        <w:t xml:space="preserve">5. Quality Control Systems</w:t>
      </w:r>
    </w:p>
    <w:p>
      <w:pPr>
        <w:pStyle w:val="FirstParagraph"/>
      </w:pPr>
      <w:r>
        <w:t xml:space="preserve">The internal quality control framework of the Auditor was evaluated against the International Standard on Quality Control (ISQC) 1. The Peer Review Report finds that the Auditor has a documented quality control manual that covers leadership responsibilities, relevant ethical requirements, and acceptance of client relationships.</w:t>
      </w:r>
    </w:p>
    <w:p>
      <w:pPr>
        <w:pStyle w:val="BodyText"/>
      </w:pPr>
      <w:r>
        <w:t xml:space="preserve">The review highlights that the Auditor's engagement review process is effective. Senior partners actively review critical judgments and significant findings before the issuance of audit reports. However, the report recommends that the Auditor implement a more rigorous monitoring process to provide ongoing feedback on the effectiveness of their quality control systems.</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to the Auditor to enhance their practice in Uganda Kampala:</w:t>
      </w:r>
    </w:p>
    <w:p>
      <w:pPr>
        <w:numPr>
          <w:ilvl w:val="0"/>
          <w:numId w:val="1001"/>
        </w:numPr>
        <w:pStyle w:val="Compact"/>
      </w:pPr>
      <w:r>
        <w:rPr>
          <w:bCs/>
          <w:b/>
        </w:rPr>
        <w:t xml:space="preserve">Enhance IT Audit Capabilities:</w:t>
      </w:r>
      <w:r>
        <w:t xml:space="preserve"> </w:t>
      </w:r>
      <w:r>
        <w:t xml:space="preserve">Invest in training and tools to better audit IT systems and data integrity.</w:t>
      </w:r>
    </w:p>
    <w:p>
      <w:pPr>
        <w:numPr>
          <w:ilvl w:val="0"/>
          <w:numId w:val="1001"/>
        </w:numPr>
        <w:pStyle w:val="Compact"/>
      </w:pPr>
      <w:r>
        <w:rPr>
          <w:bCs/>
          <w:b/>
        </w:rPr>
        <w:t xml:space="preserve">Strengthen Documentation:</w:t>
      </w:r>
      <w:r>
        <w:t xml:space="preserve"> </w:t>
      </w:r>
      <w:r>
        <w:t xml:space="preserve">Ensure that all audit evidence is documented in a manner that is clear, concise, and easily retrievable for future reference.</w:t>
      </w:r>
    </w:p>
    <w:p>
      <w:pPr>
        <w:numPr>
          <w:ilvl w:val="0"/>
          <w:numId w:val="1001"/>
        </w:numPr>
        <w:pStyle w:val="Compact"/>
      </w:pPr>
      <w:r>
        <w:rPr>
          <w:bCs/>
          <w:b/>
        </w:rPr>
        <w:t xml:space="preserve">Continuous Professional Development:</w:t>
      </w:r>
      <w:r>
        <w:t xml:space="preserve"> </w:t>
      </w:r>
      <w:r>
        <w:t xml:space="preserve">Encourage all audit staff to engage in continuous learning to stay updated with changes in Ugandan tax laws and IFRS standards.</w:t>
      </w:r>
    </w:p>
    <w:p>
      <w:pPr>
        <w:numPr>
          <w:ilvl w:val="0"/>
          <w:numId w:val="1001"/>
        </w:numPr>
        <w:pStyle w:val="Compact"/>
      </w:pPr>
      <w:r>
        <w:rPr>
          <w:bCs/>
          <w:b/>
        </w:rPr>
        <w:t xml:space="preserve">Client Communication:</w:t>
      </w:r>
      <w:r>
        <w:t xml:space="preserve"> </w:t>
      </w:r>
      <w:r>
        <w:t xml:space="preserve">Improve the clarity and timeliness of communication with audit committees and management.</w:t>
      </w:r>
    </w:p>
    <w:bookmarkEnd w:id="25"/>
    <w:bookmarkStart w:id="26" w:name="conclusion"/>
    <w:p>
      <w:pPr>
        <w:pStyle w:val="Heading2"/>
      </w:pPr>
      <w:r>
        <w:t xml:space="preserve">7. Conclusion</w:t>
      </w:r>
    </w:p>
    <w:p>
      <w:pPr>
        <w:pStyle w:val="FirstParagraph"/>
      </w:pPr>
      <w:r>
        <w:t xml:space="preserve">In conclusion, this Peer Review Report confirms that the Auditor operates with a high degree of professionalism and competence. The Auditor's practices in Kampala are generally in compliance with the relevant standards and regulations. By addressing the recommendations outlined in this report, the Auditor can further strengthen their quality control systems and continue to provide reliable assurance services to the stakeholders in Uganda. The overall rating for this review is "Satisfactory with Recommendations."</w:t>
      </w:r>
    </w:p>
    <w:p>
      <w:pPr>
        <w:pStyle w:val="BodyText"/>
      </w:pPr>
      <w:r>
        <w:rPr>
          <w:bCs/>
          <w:b/>
        </w:rPr>
        <w:t xml:space="preserve">Lead Reviewer</w:t>
      </w:r>
      <w:r>
        <w:br/>
      </w:r>
      <w:r>
        <w:t xml:space="preserve">Peer Review Committee</w:t>
      </w:r>
      <w:r>
        <w:br/>
      </w:r>
      <w:r>
        <w:t xml:space="preserve">Institute of Certified Public Accountants of Uganda</w:t>
      </w:r>
    </w:p>
    <w:p>
      <w:pPr>
        <w:pStyle w:val="BodyText"/>
      </w:pPr>
      <w:r>
        <w:rPr>
          <w:bCs/>
          <w:b/>
        </w:rPr>
        <w:t xml:space="preserve">Auditor Representative</w:t>
      </w:r>
      <w:r>
        <w:br/>
      </w:r>
      <w:r>
        <w:t xml:space="preserve">Acknowledged and Received</w:t>
      </w:r>
      <w:r>
        <w:br/>
      </w:r>
      <w:r>
        <w:t xml:space="preserve">Date: _______________</w:t>
      </w:r>
    </w:p>
    <w:p>
      <w:pPr>
        <w:pStyle w:val="BodyText"/>
      </w:pPr>
      <w:r>
        <w:t xml:space="preserve">This document is confidential and intended solely for the use of the addressee. Unauthorized distribution is prohibited.</w:t>
      </w:r>
    </w:p>
    <w:p>
      <w:pPr>
        <w:pStyle w:val="BodyText"/>
      </w:pPr>
      <w:r>
        <w:t xml:space="preserve">© 2023 Peer Review Committee - Uganda Kampala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 Uganda Kampala</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