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w:t>
      </w:r>
      <w:r>
        <w:t xml:space="preserve"> </w:t>
      </w:r>
      <w:r>
        <w:t xml:space="preserve">Practice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Audit Practice and Compliance Standards</w:t>
      </w:r>
    </w:p>
    <w:p>
      <w:pPr>
        <w:pStyle w:val="BodyText"/>
      </w:pPr>
      <w:r>
        <w:rPr>
          <w:bCs/>
          <w:b/>
        </w:rPr>
        <w:t xml:space="preserve">Location:</w:t>
      </w:r>
      <w:r>
        <w:t xml:space="preserve"> </w:t>
      </w:r>
      <w:r>
        <w:t xml:space="preserve">United Kingdom Birmingham</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competence, ethical conduct, and quality of work performed by the designated Auditor within the jurisdiction of United Kingdom Birmingham. The purpose of this review is to ensure that the audit practices align with the International Standards on Auditing (UK) (ISAs UK) and the specific regulatory requirements set forth by the Financial Reporting Council (FRC).</w:t>
      </w:r>
    </w:p>
    <w:p>
      <w:pPr>
        <w:pStyle w:val="BodyText"/>
      </w:pPr>
      <w:r>
        <w:t xml:space="preserve">The scope of this review encompasses the examination of audit files, internal quality control procedures, and the Auditor's adherence to professional skepticism. Given the dynamic economic landscape of Birmingham, a major commercial hub in the United Kingdom, the review places particular emphasis on the Auditor's ability to navigate complex local business environments while maintaining rigorous national standards.</w:t>
      </w:r>
    </w:p>
    <w:bookmarkEnd w:id="21"/>
    <w:bookmarkStart w:id="22" w:name="regulatory-framework-and-standards"/>
    <w:p>
      <w:pPr>
        <w:pStyle w:val="Heading2"/>
      </w:pPr>
      <w:r>
        <w:t xml:space="preserve">2. Regulatory Framework and Standards</w:t>
      </w:r>
    </w:p>
    <w:p>
      <w:pPr>
        <w:pStyle w:val="FirstParagraph"/>
      </w:pPr>
      <w:r>
        <w:t xml:space="preserve">The evaluation is conducted against the backdrop of the United Kingdom's robust regulatory framework. The Auditor is expected to demonstrate strict compliance with the Ethical Standard issued by the FRC, which governs independence, integrity, and objectivity. Furthermore, the review assesses the application of ISAs UK, which are tailored to the specific legal and economic context of the United Kingdom.</w:t>
      </w:r>
    </w:p>
    <w:p>
      <w:pPr>
        <w:pStyle w:val="BodyText"/>
      </w:pPr>
      <w:r>
        <w:t xml:space="preserve">In the context of United Kingdom Birmingham, the Auditor must also be cognizant of local authority regulations and sector-specific requirements prevalent in the West Midlands region. The review confirms whether the Auditor has adequately considered these local nuances when planning and executing audit engagements.</w:t>
      </w:r>
    </w:p>
    <w:bookmarkEnd w:id="22"/>
    <w:bookmarkStart w:id="25" w:name="evaluation-of-audit-methodology"/>
    <w:p>
      <w:pPr>
        <w:pStyle w:val="Heading2"/>
      </w:pPr>
      <w:r>
        <w:t xml:space="preserve">3. Evaluation of Audit Methodology</w:t>
      </w:r>
    </w:p>
    <w:bookmarkStart w:id="23" w:name="planning-and-risk-assessment"/>
    <w:p>
      <w:pPr>
        <w:pStyle w:val="Heading3"/>
      </w:pPr>
      <w:r>
        <w:t xml:space="preserve">3.1 Planning and Risk Assessment</w:t>
      </w:r>
    </w:p>
    <w:p>
      <w:pPr>
        <w:pStyle w:val="FirstParagraph"/>
      </w:pPr>
      <w:r>
        <w:t xml:space="preserve">The Peer Review Report highlights the Auditor's approach to risk assessment. The review found that the Auditor effectively identified significant risks associated with clients operating in Birmingham. This included an appropriate assessment of fraud risks and the evaluation of internal controls within client entities. The Auditor demonstrated a thorough understanding of the business models prevalent in the United Kingdom, ensuring that the audit strategy was both relevant and responsive to the specific risks identified.</w:t>
      </w:r>
    </w:p>
    <w:bookmarkEnd w:id="23"/>
    <w:bookmarkStart w:id="24" w:name="evidence-gathering-and-testing"/>
    <w:p>
      <w:pPr>
        <w:pStyle w:val="Heading3"/>
      </w:pPr>
      <w:r>
        <w:t xml:space="preserve">3.2 Evidence Gathering and Testing</w:t>
      </w:r>
    </w:p>
    <w:p>
      <w:pPr>
        <w:pStyle w:val="FirstParagraph"/>
      </w:pPr>
      <w:r>
        <w:t xml:space="preserve">A critical component of this Peer Review Report is the assessment of the sufficiency and appropriateness of audit evidence obtained. The review indicates that the Auditor employed rigorous testing procedures, including substantive testing and tests of controls. The documentation provided by the Auditor was comprehensive, clearly linking audit evidence to the conclusions drawn. This level of documentation is essential for maintaining transparency and accountability within the United Kingdom's audit profession.</w:t>
      </w:r>
    </w:p>
    <w:bookmarkEnd w:id="24"/>
    <w:bookmarkEnd w:id="25"/>
    <w:bookmarkStart w:id="26" w:name="professional-ethics-and-independence"/>
    <w:p>
      <w:pPr>
        <w:pStyle w:val="Heading2"/>
      </w:pPr>
      <w:r>
        <w:t xml:space="preserve">4. Professional Ethics and Independence</w:t>
      </w:r>
    </w:p>
    <w:p>
      <w:pPr>
        <w:pStyle w:val="FirstParagraph"/>
      </w:pPr>
      <w:r>
        <w:t xml:space="preserve">Independence is a cornerstone of the audit profession in the United Kingdom. This Peer Review Report scrutinizes the Auditor's adherence to ethical guidelines. The review confirms that the Auditor has maintained independence in both fact and appearance. There were no identified conflicts of interest that could compromise the Auditor's objectivity. The Auditor's commitment to ethical standards is particularly vital in a competitive market like Birmingham, where maintaining public trust is paramount.</w:t>
      </w:r>
    </w:p>
    <w:bookmarkEnd w:id="26"/>
    <w:bookmarkStart w:id="27" w:name="quality-control-and-internal-procedures"/>
    <w:p>
      <w:pPr>
        <w:pStyle w:val="Heading2"/>
      </w:pPr>
      <w:r>
        <w:t xml:space="preserve">5. Quality Control and Internal Procedures</w:t>
      </w:r>
    </w:p>
    <w:p>
      <w:pPr>
        <w:pStyle w:val="FirstParagraph"/>
      </w:pPr>
      <w:r>
        <w:t xml:space="preserve">The effectiveness of the Auditor's internal quality control systems was a key focus of this Peer Review Report. The review assessed the firm's policies regarding engagement acceptance, monitoring, and review. It was noted that the Auditor has established robust mechanisms to ensure that all audit engagements are performed in accordance with ISAs UK. The continuous professional development (CPD) records of the Auditor were also reviewed, confirming a commitment to staying updated with the latest developments in accounting and auditing standards within the United Kingdom.</w:t>
      </w:r>
    </w:p>
    <w:bookmarkEnd w:id="27"/>
    <w:bookmarkStart w:id="28" w:name="findings-and-recommendations"/>
    <w:p>
      <w:pPr>
        <w:pStyle w:val="Heading2"/>
      </w:pPr>
      <w:r>
        <w:t xml:space="preserve">6. Findings and Recommendations</w:t>
      </w:r>
    </w:p>
    <w:p>
      <w:pPr>
        <w:pStyle w:val="FirstParagraph"/>
      </w:pPr>
      <w:r>
        <w:t xml:space="preserve">Overall, the Peer Review Report concludes that the Auditor demonstrates a high level of professional competence and adherence to regulatory standards. However, to further enhance the quality of audit services in United Kingdom Birmingham, the following recommendations are made:</w:t>
      </w:r>
    </w:p>
    <w:p>
      <w:pPr>
        <w:numPr>
          <w:ilvl w:val="0"/>
          <w:numId w:val="1001"/>
        </w:numPr>
        <w:pStyle w:val="Compact"/>
      </w:pPr>
      <w:r>
        <w:rPr>
          <w:bCs/>
          <w:b/>
        </w:rPr>
        <w:t xml:space="preserve">Enhanced Documentation:</w:t>
      </w:r>
      <w:r>
        <w:t xml:space="preserve"> </w:t>
      </w:r>
      <w:r>
        <w:t xml:space="preserve">While documentation is generally strong, further detail on the rationale for significant judgments would be beneficial.</w:t>
      </w:r>
    </w:p>
    <w:p>
      <w:pPr>
        <w:numPr>
          <w:ilvl w:val="0"/>
          <w:numId w:val="1001"/>
        </w:numPr>
        <w:pStyle w:val="Compact"/>
      </w:pPr>
      <w:r>
        <w:rPr>
          <w:bCs/>
          <w:b/>
        </w:rPr>
        <w:t xml:space="preserve">Local Market Insight:</w:t>
      </w:r>
      <w:r>
        <w:t xml:space="preserve"> </w:t>
      </w:r>
      <w:r>
        <w:t xml:space="preserve">Continue to deepen understanding of emerging sectors in Birmingham to better anticipate client risks.</w:t>
      </w:r>
    </w:p>
    <w:p>
      <w:pPr>
        <w:numPr>
          <w:ilvl w:val="0"/>
          <w:numId w:val="1001"/>
        </w:numPr>
        <w:pStyle w:val="Compact"/>
      </w:pPr>
      <w:r>
        <w:rPr>
          <w:bCs/>
          <w:b/>
        </w:rPr>
        <w:t xml:space="preserve">Technology Integration:</w:t>
      </w:r>
      <w:r>
        <w:t xml:space="preserve"> </w:t>
      </w:r>
      <w:r>
        <w:t xml:space="preserve">Explore advanced data analytics tools to improve the efficiency and effectiveness of audit procedures.</w:t>
      </w:r>
    </w:p>
    <w:bookmarkEnd w:id="28"/>
    <w:bookmarkStart w:id="29" w:name="conclusion"/>
    <w:p>
      <w:pPr>
        <w:pStyle w:val="Heading2"/>
      </w:pPr>
      <w:r>
        <w:t xml:space="preserve">7. Conclusion</w:t>
      </w:r>
    </w:p>
    <w:p>
      <w:pPr>
        <w:pStyle w:val="FirstParagraph"/>
      </w:pPr>
      <w:r>
        <w:t xml:space="preserve">In conclusion, this Peer Review Report affirms that the Auditor operates with integrity, professionalism, and technical excellence. The Auditor's practices are fully aligned with the expectations of the United Kingdom's regulatory bodies and the specific needs of clients in Birmingham. By implementing the recommended improvements, the Auditor will continue to uphold the highest standards of the profession, contributing to the financial integrity and stability of the region.</w:t>
      </w:r>
    </w:p>
    <w:bookmarkEnd w:id="29"/>
    <w:p>
      <w:pPr>
        <w:pStyle w:val="BodyText"/>
      </w:pPr>
      <w:r>
        <w:rPr>
          <w:bCs/>
          <w:b/>
        </w:rPr>
        <w:t xml:space="preserve">Reviewed by:</w:t>
      </w:r>
      <w:r>
        <w:t xml:space="preserve"> </w:t>
      </w:r>
      <w:r>
        <w:t xml:space="preserve">[Name of Reviewer]</w:t>
      </w:r>
    </w:p>
    <w:p>
      <w:pPr>
        <w:pStyle w:val="BodyText"/>
      </w:pPr>
      <w:r>
        <w:rPr>
          <w:bCs/>
          <w:b/>
        </w:rPr>
        <w:t xml:space="preserve">Position:</w:t>
      </w:r>
      <w:r>
        <w:t xml:space="preserve"> </w:t>
      </w:r>
      <w:r>
        <w:t xml:space="preserve">Senior Peer Reviewer</w:t>
      </w:r>
    </w:p>
    <w:p>
      <w:pPr>
        <w:pStyle w:val="BodyText"/>
      </w:pPr>
      <w:r>
        <w:rPr>
          <w:bCs/>
          <w:b/>
        </w:rPr>
        <w:t xml:space="preserve">Organization:</w:t>
      </w:r>
      <w:r>
        <w:t xml:space="preserve"> </w:t>
      </w:r>
      <w:r>
        <w:t xml:space="preserve">[Name of Professional Body]</w:t>
      </w:r>
    </w:p>
    <w:p>
      <w:pPr>
        <w:pStyle w:val="BodyText"/>
      </w:pPr>
      <w:r>
        <w:rPr>
          <w:bCs/>
          <w:b/>
        </w:rPr>
        <w:t xml:space="preserve">Location:</w:t>
      </w:r>
      <w:r>
        <w:t xml:space="preserve"> </w:t>
      </w:r>
      <w:r>
        <w:t xml:space="preserve">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 Practice Evaluation</dc:title>
  <dc:creator/>
  <dc:language>en</dc:language>
  <cp:keywords/>
  <dcterms:created xsi:type="dcterms:W3CDTF">2026-10-10T09:23:03Z</dcterms:created>
  <dcterms:modified xsi:type="dcterms:W3CDTF">2026-10-10T09:23:03Z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