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Melbourne, Victoria, Australia</w:t>
      </w:r>
    </w:p>
    <w:p>
      <w:pPr>
        <w:pStyle w:val="BodyText"/>
      </w:pPr>
      <w:r>
        <w:rPr>
          <w:bCs/>
          <w:b/>
        </w:rPr>
        <w:t xml:space="preserve">Date:</w:t>
      </w:r>
      <w:r>
        <w:t xml:space="preserve"> </w:t>
      </w:r>
      <w:r>
        <w:t xml:space="preserve">October 24, 2023</w:t>
      </w:r>
    </w:p>
    <w:p>
      <w:pPr>
        <w:pStyle w:val="BodyText"/>
      </w:pPr>
      <w:r>
        <w:rPr>
          <w:bCs/>
          <w:b/>
        </w:rPr>
        <w:t xml:space="preserve">Reference Number:</w:t>
      </w:r>
      <w:r>
        <w:t xml:space="preserve"> </w:t>
      </w:r>
      <w:r>
        <w:t xml:space="preserve">PR-MEL-AE-2023-089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engineering judgment, and professional conduct of the candidate identified as an Automotive Engineer. The assessment is conducted within the regulatory and industrial context of Melbourne, Australia, a hub for advanced automotive research, electric vehicle (EV) development, and autonomous driving technologies. The purpose of this review is to determine if the candidate meets the rigorous standards required for professional practice in the Australian automotive sector, aligning with the competencies outlined by Engineers Australia.</w:t>
      </w:r>
    </w:p>
    <w:p>
      <w:pPr>
        <w:pStyle w:val="BodyText"/>
      </w:pPr>
      <w:r>
        <w:t xml:space="preserve">The review process involved a comprehensive analysis of the candidate’s project portfolio, technical documentation, design methodologies, and adherence to Australian Standards (AS) and International Organization for Standardization (ISO) protocols specific to the automotive industry. The candidate demonstrated a robust understanding of vehicle dynamics, powertrain systems, and emerging sustainable mobility solutions relevant to the Melbourne market.</w:t>
      </w:r>
    </w:p>
    <w:bookmarkEnd w:id="21"/>
    <w:bookmarkStart w:id="22" w:name="candidate-profile-and-scope-of-work"/>
    <w:p>
      <w:pPr>
        <w:pStyle w:val="Heading2"/>
      </w:pPr>
      <w:r>
        <w:t xml:space="preserve">2. Candidate Profile and Scope of Work</w:t>
      </w:r>
    </w:p>
    <w:p>
      <w:pPr>
        <w:pStyle w:val="FirstParagraph"/>
      </w:pPr>
      <w:r>
        <w:t xml:space="preserve">The candidate is an Automotive Engineer with specialized experience in vehicle integration and systems engineering. The scope of this peer review focuses on projects executed over the last five years, with a particular emphasis on work conducted within the Greater Melbourne region. The candidate’s portfolio includes contributions to lightweight chassis design, battery management systems for electric vehicles, and compliance testing for safety regulations.</w:t>
      </w:r>
    </w:p>
    <w:p>
      <w:pPr>
        <w:pStyle w:val="BodyText"/>
      </w:pPr>
      <w:r>
        <w:t xml:space="preserve">Given Melbourne’s strategic position in the Australian automotive landscape, the candidate’s work was evaluated against local industry demands, including the transition from internal combustion engines to electrified powertrains and the integration of connected vehicle technologies.</w:t>
      </w:r>
    </w:p>
    <w:bookmarkEnd w:id="22"/>
    <w:bookmarkStart w:id="26"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candidate exhibited a high level of competence in the design and development phase of automotive projects. Their application of Computer-Aided Design (CAD) and Computer-Aided Engineering (CAE) tools was proficient, demonstrating an ability to simulate complex vehicle behaviors accurately. The review noted that the candidate successfully applied finite element analysis (FEA) to optimize structural components, ensuring compliance with AS/NZS standards for crashworthiness and durability.</w:t>
      </w:r>
    </w:p>
    <w:p>
      <w:pPr>
        <w:pStyle w:val="BodyText"/>
      </w:pPr>
      <w:r>
        <w:t xml:space="preserve">In the context of Melbourne’s growing EV sector, the candidate’s work on thermal management systems for battery packs was particularly noteworthy. The design solutions proposed were innovative, addressing the specific climatic conditions of Victoria while maintaining energy efficiency.</w:t>
      </w:r>
    </w:p>
    <w:bookmarkEnd w:id="23"/>
    <w:bookmarkStart w:id="24" w:name="regulatory-compliance-and-safety"/>
    <w:p>
      <w:pPr>
        <w:pStyle w:val="Heading3"/>
      </w:pPr>
      <w:r>
        <w:t xml:space="preserve">3.2 Regulatory Compliance and Safety</w:t>
      </w:r>
    </w:p>
    <w:p>
      <w:pPr>
        <w:pStyle w:val="FirstParagraph"/>
      </w:pPr>
      <w:r>
        <w:t xml:space="preserve">A critical aspect of automotive engineering in Australia is adherence to the Australian Design Rules (ADRs). The candidate demonstrated a thorough understanding of these regulations, ensuring that all designs met the necessary safety and environmental requirements. The peer review team verified that the candidate’s documentation for type approval processes was accurate and comprehensive.</w:t>
      </w:r>
    </w:p>
    <w:p>
      <w:pPr>
        <w:pStyle w:val="BodyText"/>
      </w:pPr>
      <w:r>
        <w:t xml:space="preserve">Furthermore, the candidate’s commitment to functional safety, aligned with ISO 26262 standards, was evident in their approach to electronic control unit (ECU) integration. This is a vital competency for modern automotive engineers operating in Melbourne’s advanced manufacturing and technology ecosystem.</w:t>
      </w:r>
    </w:p>
    <w:bookmarkEnd w:id="24"/>
    <w:bookmarkStart w:id="25" w:name="project-management-and-collaboration"/>
    <w:p>
      <w:pPr>
        <w:pStyle w:val="Heading3"/>
      </w:pPr>
      <w:r>
        <w:t xml:space="preserve">3.3 Project Management and Collaboration</w:t>
      </w:r>
    </w:p>
    <w:p>
      <w:pPr>
        <w:pStyle w:val="FirstParagraph"/>
      </w:pPr>
      <w:r>
        <w:t xml:space="preserve">The candidate’s ability to manage engineering projects within the constraints of time, budget, and resources was assessed positively. The review highlighted effective collaboration with multidisciplinary teams, including mechanical, electrical, and software engineers. This collaborative approach is essential in the complex automotive supply chain present in the Melbourne region.</w:t>
      </w:r>
    </w:p>
    <w:bookmarkEnd w:id="25"/>
    <w:bookmarkEnd w:id="26"/>
    <w:bookmarkStart w:id="27" w:name="professional-conduct-and-ethics"/>
    <w:p>
      <w:pPr>
        <w:pStyle w:val="Heading2"/>
      </w:pPr>
      <w:r>
        <w:t xml:space="preserve">4. Professional Conduct and Ethics</w:t>
      </w:r>
    </w:p>
    <w:p>
      <w:pPr>
        <w:pStyle w:val="FirstParagraph"/>
      </w:pPr>
      <w:r>
        <w:t xml:space="preserve">The candidate adhered to the Code of Ethics for Professional Engineers as established by Engineers Australia. Their professional conduct was characterized by integrity, objectivity, and a commitment to public safety. The peer review team noted that the candidate consistently prioritized safety and environmental sustainability in their engineering decisions, reflecting the values expected of automotive professionals in Australia.</w:t>
      </w:r>
    </w:p>
    <w:p>
      <w:pPr>
        <w:pStyle w:val="BodyText"/>
      </w:pPr>
      <w:r>
        <w:t xml:space="preserve">Additionally, the candidate demonstrated a willingness to engage in continuous professional development, staying updated with the latest advancements in automotive technology and regulatory changes. This proactive approach is crucial for maintaining competence in the rapidly evolving automotive industry in Melbourne.</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of the candidate’s technical skills, project experience, and professional conduct, the peer review team concludes that the candidate meets the required standards for an Automotive Engineer in Australia. The candidate’s expertise is particularly well-suited to the current demands of the Melbourne automotive industry, including electrification, autonomous systems, and sustainable design.</w:t>
      </w:r>
    </w:p>
    <w:p>
      <w:pPr>
        <w:pStyle w:val="BodyText"/>
      </w:pPr>
      <w:r>
        <w:rPr>
          <w:bCs/>
          <w:b/>
        </w:rPr>
        <w:t xml:space="preserve">Recommendations:</w:t>
      </w:r>
    </w:p>
    <w:p>
      <w:pPr>
        <w:numPr>
          <w:ilvl w:val="0"/>
          <w:numId w:val="1001"/>
        </w:numPr>
        <w:pStyle w:val="Compact"/>
      </w:pPr>
      <w:r>
        <w:t xml:space="preserve">Continue to engage with local industry networks in Melbourne to stay abreast of emerging technologies and regulatory updates.</w:t>
      </w:r>
    </w:p>
    <w:p>
      <w:pPr>
        <w:numPr>
          <w:ilvl w:val="0"/>
          <w:numId w:val="1001"/>
        </w:numPr>
        <w:pStyle w:val="Compact"/>
      </w:pPr>
      <w:r>
        <w:t xml:space="preserve">Further develop expertise in cybersecurity for connected vehicles, an area of increasing importance in the Australian automotive sector.</w:t>
      </w:r>
    </w:p>
    <w:p>
      <w:pPr>
        <w:numPr>
          <w:ilvl w:val="0"/>
          <w:numId w:val="1001"/>
        </w:numPr>
        <w:pStyle w:val="Compact"/>
      </w:pPr>
      <w:r>
        <w:t xml:space="preserve">Maintain a focus on sustainable engineering practices to contribute to Australia’s broader environmental goals.</w:t>
      </w:r>
    </w:p>
    <w:p>
      <w:pPr>
        <w:pStyle w:val="FirstParagraph"/>
      </w:pPr>
      <w:r>
        <w:t xml:space="preserve">This Peer Review Report serves as a formal endorsement of the candidate’s competency as an Automotive Engineer, affirming their capability to contribute effectively to the engineering community in Melbourne and beyond.</w:t>
      </w:r>
    </w:p>
    <w:bookmarkEnd w:id="28"/>
    <w:p>
      <w:pPr>
        <w:pStyle w:val="BodyText"/>
      </w:pPr>
      <w:r>
        <w:rPr>
          <w:bCs/>
          <w:b/>
        </w:rPr>
        <w:t xml:space="preserve">Prepared by:</w:t>
      </w:r>
    </w:p>
    <w:p>
      <w:pPr>
        <w:pStyle w:val="BodyText"/>
      </w:pPr>
      <w:r>
        <w:t xml:space="preserve">Dr. James Anderson, PE</w:t>
      </w:r>
    </w:p>
    <w:p>
      <w:pPr>
        <w:pStyle w:val="BodyText"/>
      </w:pPr>
      <w:r>
        <w:t xml:space="preserve">Senior Automotive Engineer</w:t>
      </w:r>
    </w:p>
    <w:p>
      <w:pPr>
        <w:pStyle w:val="BodyText"/>
      </w:pPr>
      <w:r>
        <w:t xml:space="preserve">Melbourne Engineering Review Board</w:t>
      </w:r>
    </w:p>
    <w:p>
      <w:pPr>
        <w:pStyle w:val="BodyText"/>
      </w:pPr>
      <w:r>
        <w:rPr>
          <w:iCs/>
          <w:i/>
        </w:rPr>
        <w:t xml:space="preserve">Signature:</w:t>
      </w:r>
      <w:r>
        <w:t xml:space="preserve"> </w:t>
      </w:r>
      <w:r>
        <w:t xml:space="preserve">_________________________</w:t>
      </w:r>
    </w:p>
    <w:p>
      <w:pPr>
        <w:pStyle w:val="BodyText"/>
      </w:pPr>
      <w:r>
        <w:rPr>
          <w:iCs/>
          <w:i/>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2026-10-10T01:59:34Z</dcterms:created>
  <dcterms:modified xsi:type="dcterms:W3CDTF">2026-10-10T01:59:34Z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