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Almaty, Kazakhstan</w:t>
      </w:r>
    </w:p>
    <w:bookmarkEnd w:id="20"/>
    <w:p>
      <w:pPr>
        <w:pStyle w:val="BodyText"/>
      </w:pPr>
      <w:r>
        <w:rPr>
          <w:bCs/>
          <w:b/>
        </w:rPr>
        <w:t xml:space="preserve">Engineer Name:</w:t>
      </w:r>
      <w:r>
        <w:t xml:space="preserve"> </w:t>
      </w:r>
      <w:r>
        <w:t xml:space="preserve">[Insert Name]</w:t>
      </w:r>
    </w:p>
    <w:p>
      <w:pPr>
        <w:pStyle w:val="BodyText"/>
      </w:pPr>
      <w:r>
        <w:rPr>
          <w:bCs/>
          <w:b/>
        </w:rPr>
        <w:t xml:space="preserve">Review Period:</w:t>
      </w:r>
      <w:r>
        <w:t xml:space="preserve"> </w:t>
      </w:r>
      <w:r>
        <w:t xml:space="preserve">January 2024 – June 2024</w:t>
      </w:r>
    </w:p>
    <w:p>
      <w:pPr>
        <w:pStyle w:val="BodyText"/>
      </w:pPr>
      <w:r>
        <w:rPr>
          <w:bCs/>
          <w:b/>
        </w:rPr>
        <w:t xml:space="preserve">Reviewer Name:</w:t>
      </w:r>
      <w:r>
        <w:t xml:space="preserve"> </w:t>
      </w:r>
      <w:r>
        <w:t xml:space="preserve">[Insert Reviewer Name]</w:t>
      </w:r>
    </w:p>
    <w:p>
      <w:pPr>
        <w:pStyle w:val="BodyText"/>
      </w:pPr>
      <w:r>
        <w:rPr>
          <w:bCs/>
          <w:b/>
        </w:rPr>
        <w:t xml:space="preserve">Department:</w:t>
      </w:r>
      <w:r>
        <w:t xml:space="preserve"> </w:t>
      </w:r>
      <w:r>
        <w:t xml:space="preserve">R&amp;D / Vehicle Dynamics</w:t>
      </w:r>
    </w:p>
    <w:p>
      <w:pPr>
        <w:pStyle w:val="BodyText"/>
      </w:pPr>
      <w:r>
        <w:rPr>
          <w:bCs/>
          <w:b/>
        </w:rPr>
        <w:t xml:space="preserve">Date of Report:</w:t>
      </w:r>
      <w:r>
        <w:t xml:space="preserve"> </w:t>
      </w:r>
      <w:r>
        <w:t xml:space="preserve">July 15, 2024</w:t>
      </w:r>
    </w:p>
    <w:p>
      <w:pPr>
        <w:pStyle w:val="BodyText"/>
      </w:pPr>
      <w:r>
        <w:rPr>
          <w:bCs/>
          <w:b/>
        </w:rPr>
        <w:t xml:space="preserve">Overall Rating:</w:t>
      </w:r>
      <w:r>
        <w:t xml:space="preserve"> </w:t>
      </w:r>
      <w:r>
        <w:t xml:space="preserve">4.5 / 5.0 (Exceeds Expectations)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expertise, and collaborative contributions of the designated</w:t>
      </w:r>
      <w:r>
        <w:t xml:space="preserve"> </w:t>
      </w:r>
      <w:r>
        <w:rPr>
          <w:bCs/>
          <w:b/>
        </w:rPr>
        <w:t xml:space="preserve">Automotive Engineer</w:t>
      </w:r>
      <w:r>
        <w:t xml:space="preserve"> </w:t>
      </w:r>
      <w:r>
        <w:t xml:space="preserve">operating within the dynamic industrial landscape of</w:t>
      </w:r>
      <w:r>
        <w:t xml:space="preserve"> </w:t>
      </w:r>
      <w:r>
        <w:rPr>
          <w:bCs/>
          <w:b/>
        </w:rPr>
        <w:t xml:space="preserve">Kazakhstan Almaty</w:t>
      </w:r>
      <w:r>
        <w:t xml:space="preserve">. Over the past six months, the engineer has demonstrated a robust understanding of modern vehicle systems, particularly in the context of adapting global automotive standards to local environmental and regulatory conditions.</w:t>
      </w:r>
    </w:p>
    <w:p>
      <w:pPr>
        <w:pStyle w:val="BodyText"/>
      </w:pPr>
      <w:r>
        <w:t xml:space="preserve">The review highlights significant achievements in vehicle durability testing, emissions compliance, and cross-functional team leadership. The engineer has successfully navigated the unique challenges presented by the Almaty region, including high-altitude performance testing and extreme temperature variations, ensuring that our products meet both international quality benchmarks and local market demands.</w:t>
      </w:r>
    </w:p>
    <w:bookmarkEnd w:id="21"/>
    <w:bookmarkStart w:id="22" w:name="Xa89c7db59264aa8117605d7bd2d60b6144139d3"/>
    <w:p>
      <w:pPr>
        <w:pStyle w:val="Heading2"/>
      </w:pPr>
      <w:r>
        <w:t xml:space="preserve">2. Technical Competency and Engineering Excellence</w:t>
      </w:r>
    </w:p>
    <w:p>
      <w:pPr>
        <w:pStyle w:val="FirstParagraph"/>
      </w:pPr>
      <w:r>
        <w:t xml:space="preserve">As an</w:t>
      </w:r>
      <w:r>
        <w:t xml:space="preserve"> </w:t>
      </w:r>
      <w:r>
        <w:rPr>
          <w:bCs/>
          <w:b/>
        </w:rPr>
        <w:t xml:space="preserve">Automotive Engineer</w:t>
      </w:r>
      <w:r>
        <w:t xml:space="preserve">, technical proficiency is paramount. The subject has exhibited exceptional skill in the following areas:</w:t>
      </w:r>
    </w:p>
    <w:p>
      <w:pPr>
        <w:numPr>
          <w:ilvl w:val="0"/>
          <w:numId w:val="1001"/>
        </w:numPr>
        <w:pStyle w:val="Compact"/>
      </w:pPr>
      <w:r>
        <w:rPr>
          <w:bCs/>
          <w:b/>
        </w:rPr>
        <w:t xml:space="preserve">Vehicle Dynamics and Chassis Tuning:</w:t>
      </w:r>
      <w:r>
        <w:t xml:space="preserve"> </w:t>
      </w:r>
      <w:r>
        <w:t xml:space="preserve">The engineer led the recalibration of suspension systems specifically for the rugged terrain found in the outskirts of</w:t>
      </w:r>
      <w:r>
        <w:t xml:space="preserve"> </w:t>
      </w:r>
      <w:r>
        <w:rPr>
          <w:bCs/>
          <w:b/>
        </w:rPr>
        <w:t xml:space="preserve">Kazakhstan Almaty</w:t>
      </w:r>
      <w:r>
        <w:t xml:space="preserve">. This initiative resulted in a 15% improvement in ride comfort and stability during field tests.</w:t>
      </w:r>
    </w:p>
    <w:p>
      <w:pPr>
        <w:numPr>
          <w:ilvl w:val="0"/>
          <w:numId w:val="1001"/>
        </w:numPr>
        <w:pStyle w:val="Compact"/>
      </w:pPr>
      <w:r>
        <w:rPr>
          <w:bCs/>
          <w:b/>
        </w:rPr>
        <w:t xml:space="preserve">Powertrain Optimization:</w:t>
      </w:r>
      <w:r>
        <w:t xml:space="preserve"> </w:t>
      </w:r>
      <w:r>
        <w:t xml:space="preserve">Demonstrated deep knowledge of internal combustion engines and hybrid systems. The engineer successfully optimized fuel efficiency algorithms to account for the high-altitude air density variations typical of the Almaty valley, enhancing performance without compromising power output.</w:t>
      </w:r>
    </w:p>
    <w:p>
      <w:pPr>
        <w:numPr>
          <w:ilvl w:val="0"/>
          <w:numId w:val="1001"/>
        </w:numPr>
        <w:pStyle w:val="Compact"/>
      </w:pPr>
      <w:r>
        <w:rPr>
          <w:bCs/>
          <w:b/>
        </w:rPr>
        <w:t xml:space="preserve">Regulatory Compliance:</w:t>
      </w:r>
      <w:r>
        <w:t xml:space="preserve"> </w:t>
      </w:r>
      <w:r>
        <w:t xml:space="preserve">Showed a thorough understanding of the Eurasian Economic Union (EAEU) technical regulations. The engineer ensured that all prototypes passed the mandatory homologation tests required for the Kazakhstani market, avoiding costly delays.</w:t>
      </w:r>
    </w:p>
    <w:bookmarkEnd w:id="22"/>
    <w:bookmarkStart w:id="23" w:name="project-management-and-local-adaptation"/>
    <w:p>
      <w:pPr>
        <w:pStyle w:val="Heading2"/>
      </w:pPr>
      <w:r>
        <w:t xml:space="preserve">3. Project Management and Local Adaptation</w:t>
      </w:r>
    </w:p>
    <w:p>
      <w:pPr>
        <w:pStyle w:val="FirstParagraph"/>
      </w:pPr>
      <w:r>
        <w:t xml:space="preserve">Operating in</w:t>
      </w:r>
      <w:r>
        <w:t xml:space="preserve"> </w:t>
      </w:r>
      <w:r>
        <w:rPr>
          <w:bCs/>
          <w:b/>
        </w:rPr>
        <w:t xml:space="preserve">Kazakhstan Almaty</w:t>
      </w:r>
      <w:r>
        <w:t xml:space="preserve"> </w:t>
      </w:r>
      <w:r>
        <w:t xml:space="preserve">requires more than just engineering skill; it requires adaptability. This</w:t>
      </w:r>
      <w:r>
        <w:t xml:space="preserve"> </w:t>
      </w:r>
      <w:r>
        <w:rPr>
          <w:bCs/>
          <w:b/>
        </w:rPr>
        <w:t xml:space="preserve">Peer Review Report</w:t>
      </w:r>
      <w:r>
        <w:t xml:space="preserve"> </w:t>
      </w:r>
      <w:r>
        <w:t xml:space="preserve">notes the engineer's ability to manage projects within the local supply chain ecosystem.</w:t>
      </w:r>
    </w:p>
    <w:p>
      <w:pPr>
        <w:pStyle w:val="BodyText"/>
      </w:pPr>
      <w:r>
        <w:t xml:space="preserve">The</w:t>
      </w:r>
      <w:r>
        <w:t xml:space="preserve"> </w:t>
      </w:r>
      <w:r>
        <w:rPr>
          <w:bCs/>
          <w:b/>
        </w:rPr>
        <w:t xml:space="preserve">Automotive Engineer</w:t>
      </w:r>
      <w:r>
        <w:t xml:space="preserve"> </w:t>
      </w:r>
      <w:r>
        <w:t xml:space="preserve">effectively coordinated with local suppliers to source materials that met global specifications while reducing lead times. Furthermore, the engineer played a pivotal role in the "Winter Readiness" project, ensuring that vehicle heating systems and battery performance were rigorously tested against the harsh winter conditions common in the region. This proactive approach minimized warranty claims and enhanced brand reputation in the local market.</w:t>
      </w:r>
    </w:p>
    <w:bookmarkEnd w:id="23"/>
    <w:bookmarkStart w:id="24" w:name="collaboration-and-communication"/>
    <w:p>
      <w:pPr>
        <w:pStyle w:val="Heading2"/>
      </w:pPr>
      <w:r>
        <w:t xml:space="preserve">4. Collaboration and Communication</w:t>
      </w:r>
    </w:p>
    <w:p>
      <w:pPr>
        <w:pStyle w:val="FirstParagraph"/>
      </w:pPr>
      <w:r>
        <w:t xml:space="preserve">Effective communication is critical in a multicultural hub like Almaty. The engineer has demonstrated strong interpersonal skills, bridging the gap between international headquarters and local engineering teams.</w:t>
      </w:r>
    </w:p>
    <w:p>
      <w:pPr>
        <w:numPr>
          <w:ilvl w:val="0"/>
          <w:numId w:val="1002"/>
        </w:numPr>
        <w:pStyle w:val="Compact"/>
      </w:pPr>
      <w:r>
        <w:rPr>
          <w:bCs/>
          <w:b/>
        </w:rPr>
        <w:t xml:space="preserve">Cross-Functional Leadership:</w:t>
      </w:r>
      <w:r>
        <w:t xml:space="preserve"> </w:t>
      </w:r>
      <w:r>
        <w:t xml:space="preserve">Successfully led a multidisciplinary team comprising mechanical, electrical, and software engineers. The engineer fostered an environment of open dialogue and innovation.</w:t>
      </w:r>
    </w:p>
    <w:p>
      <w:pPr>
        <w:numPr>
          <w:ilvl w:val="0"/>
          <w:numId w:val="1002"/>
        </w:numPr>
        <w:pStyle w:val="Compact"/>
      </w:pPr>
      <w:r>
        <w:rPr>
          <w:bCs/>
          <w:b/>
        </w:rPr>
        <w:t xml:space="preserve">Stakeholder Engagement:</w:t>
      </w:r>
      <w:r>
        <w:t xml:space="preserve"> </w:t>
      </w:r>
      <w:r>
        <w:t xml:space="preserve">Maintained clear and concise communication with management and external partners. Regular progress reports were delivered, ensuring transparency regarding project milestones and potential risks.</w:t>
      </w:r>
    </w:p>
    <w:p>
      <w:pPr>
        <w:numPr>
          <w:ilvl w:val="0"/>
          <w:numId w:val="1002"/>
        </w:numPr>
        <w:pStyle w:val="Compact"/>
      </w:pPr>
      <w:r>
        <w:rPr>
          <w:bCs/>
          <w:b/>
        </w:rPr>
        <w:t xml:space="preserve">Mentorship:</w:t>
      </w:r>
      <w:r>
        <w:t xml:space="preserve"> </w:t>
      </w:r>
      <w:r>
        <w:t xml:space="preserve">Actively mentored junior engineers, sharing knowledge about advanced automotive technologies and local testing protocols. This has contributed to the overall upskilling of the engineering department in Almaty.</w:t>
      </w:r>
    </w:p>
    <w:bookmarkEnd w:id="24"/>
    <w:bookmarkStart w:id="25" w:name="performance-metrics-and-evaluation"/>
    <w:p>
      <w:pPr>
        <w:pStyle w:val="Heading2"/>
      </w:pPr>
      <w:r>
        <w:t xml:space="preserve">5. Performance Metrics and Evaluation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 (KPI)</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Rating</w:t>
            </w:r>
          </w:p>
        </w:tc>
      </w:tr>
      <w:tr>
        <w:tc>
          <w:tcPr/>
          <w:p>
            <w:pPr>
              <w:pStyle w:val="Compact"/>
              <w:jc w:val="left"/>
            </w:pPr>
            <w:r>
              <w:t xml:space="preserve">Project Delivery on Time</w:t>
            </w:r>
          </w:p>
        </w:tc>
        <w:tc>
          <w:tcPr/>
          <w:p>
            <w:pPr>
              <w:pStyle w:val="Compact"/>
              <w:jc w:val="left"/>
            </w:pPr>
            <w:r>
              <w:t xml:space="preserve">95%</w:t>
            </w:r>
          </w:p>
        </w:tc>
        <w:tc>
          <w:tcPr/>
          <w:p>
            <w:pPr>
              <w:pStyle w:val="Compact"/>
              <w:jc w:val="left"/>
            </w:pPr>
            <w:r>
              <w:t xml:space="preserve">98%</w:t>
            </w:r>
          </w:p>
        </w:tc>
        <w:tc>
          <w:tcPr/>
          <w:p>
            <w:pPr>
              <w:pStyle w:val="Compact"/>
              <w:jc w:val="left"/>
            </w:pPr>
            <w:r>
              <w:t xml:space="preserve">Excellent</w:t>
            </w:r>
          </w:p>
        </w:tc>
      </w:tr>
      <w:tr>
        <w:tc>
          <w:tcPr/>
          <w:p>
            <w:pPr>
              <w:pStyle w:val="Compact"/>
              <w:jc w:val="left"/>
            </w:pPr>
            <w:r>
              <w:t xml:space="preserve">Defect Rate in Prototyping</w:t>
            </w:r>
          </w:p>
        </w:tc>
        <w:tc>
          <w:tcPr/>
          <w:p>
            <w:pPr>
              <w:pStyle w:val="Compact"/>
              <w:jc w:val="left"/>
            </w:pPr>
            <w:r>
              <w:t xml:space="preserve">&lt; 2%</w:t>
            </w:r>
          </w:p>
        </w:tc>
        <w:tc>
          <w:tcPr/>
          <w:p>
            <w:pPr>
              <w:pStyle w:val="Compact"/>
              <w:jc w:val="left"/>
            </w:pPr>
            <w:r>
              <w:t xml:space="preserve">1.5%</w:t>
            </w:r>
          </w:p>
        </w:tc>
        <w:tc>
          <w:tcPr/>
          <w:p>
            <w:pPr>
              <w:pStyle w:val="Compact"/>
              <w:jc w:val="left"/>
            </w:pPr>
            <w:r>
              <w:t xml:space="preserve">Excellent</w:t>
            </w:r>
          </w:p>
        </w:tc>
      </w:tr>
      <w:tr>
        <w:tc>
          <w:tcPr/>
          <w:p>
            <w:pPr>
              <w:pStyle w:val="Compact"/>
              <w:jc w:val="left"/>
            </w:pPr>
            <w:r>
              <w:t xml:space="preserve">Cost Savings via Local Sourcing</w:t>
            </w:r>
          </w:p>
        </w:tc>
        <w:tc>
          <w:tcPr/>
          <w:p>
            <w:pPr>
              <w:pStyle w:val="Compact"/>
              <w:jc w:val="left"/>
            </w:pPr>
            <w:r>
              <w:t xml:space="preserve">$50,000</w:t>
            </w:r>
          </w:p>
        </w:tc>
        <w:tc>
          <w:tcPr/>
          <w:p>
            <w:pPr>
              <w:pStyle w:val="Compact"/>
              <w:jc w:val="left"/>
            </w:pPr>
            <w:r>
              <w:t xml:space="preserve">$75,000</w:t>
            </w:r>
          </w:p>
        </w:tc>
        <w:tc>
          <w:tcPr/>
          <w:p>
            <w:pPr>
              <w:pStyle w:val="Compact"/>
              <w:jc w:val="left"/>
            </w:pPr>
            <w:r>
              <w:t xml:space="preserve">Exceeds Expectations</w:t>
            </w:r>
          </w:p>
        </w:tc>
      </w:tr>
      <w:tr>
        <w:tc>
          <w:tcPr/>
          <w:p>
            <w:pPr>
              <w:pStyle w:val="Compact"/>
              <w:jc w:val="left"/>
            </w:pPr>
            <w:r>
              <w:t xml:space="preserve">Team Collaboration Score</w:t>
            </w:r>
          </w:p>
        </w:tc>
        <w:tc>
          <w:tcPr/>
          <w:p>
            <w:pPr>
              <w:pStyle w:val="Compact"/>
              <w:jc w:val="left"/>
            </w:pPr>
            <w:r>
              <w:t xml:space="preserve">4.0/5.0</w:t>
            </w:r>
          </w:p>
        </w:tc>
        <w:tc>
          <w:tcPr/>
          <w:p>
            <w:pPr>
              <w:pStyle w:val="Compact"/>
              <w:jc w:val="left"/>
            </w:pPr>
            <w:r>
              <w:t xml:space="preserve">4.7/5.0</w:t>
            </w:r>
          </w:p>
        </w:tc>
        <w:tc>
          <w:tcPr/>
          <w:p>
            <w:pPr>
              <w:pStyle w:val="Compact"/>
              <w:jc w:val="left"/>
            </w:pPr>
            <w:r>
              <w:t xml:space="preserve">Excellent</w:t>
            </w:r>
          </w:p>
        </w:tc>
      </w:tr>
      <w:tr>
        <w:tc>
          <w:tcPr/>
          <w:p>
            <w:pPr>
              <w:pStyle w:val="Compact"/>
              <w:jc w:val="left"/>
            </w:pPr>
            <w:r>
              <w:t xml:space="preserve">Innovation Proposals Implemented</w:t>
            </w:r>
          </w:p>
        </w:tc>
        <w:tc>
          <w:tcPr/>
          <w:p>
            <w:pPr>
              <w:pStyle w:val="Compact"/>
              <w:jc w:val="left"/>
            </w:pPr>
            <w:r>
              <w:t xml:space="preserve">2</w:t>
            </w:r>
          </w:p>
        </w:tc>
        <w:tc>
          <w:tcPr/>
          <w:p>
            <w:pPr>
              <w:pStyle w:val="Compact"/>
              <w:jc w:val="left"/>
            </w:pPr>
            <w:r>
              <w:t xml:space="preserve">3</w:t>
            </w:r>
          </w:p>
        </w:tc>
        <w:tc>
          <w:tcPr/>
          <w:p>
            <w:pPr>
              <w:pStyle w:val="Compact"/>
              <w:jc w:val="left"/>
            </w:pPr>
            <w:r>
              <w:t xml:space="preserve">Good</w:t>
            </w:r>
          </w:p>
        </w:tc>
      </w:tr>
    </w:tbl>
    <w:bookmarkEnd w:id="25"/>
    <w:bookmarkStart w:id="26" w:name="areas-for-improvement"/>
    <w:p>
      <w:pPr>
        <w:pStyle w:val="Heading2"/>
      </w:pPr>
      <w:r>
        <w:t xml:space="preserve">6. Areas for Improvement</w:t>
      </w:r>
    </w:p>
    <w:p>
      <w:pPr>
        <w:pStyle w:val="FirstParagraph"/>
      </w:pPr>
      <w:r>
        <w:t xml:space="preserve">While the performance of this</w:t>
      </w:r>
      <w:r>
        <w:t xml:space="preserve"> </w:t>
      </w:r>
      <w:r>
        <w:rPr>
          <w:bCs/>
          <w:b/>
        </w:rPr>
        <w:t xml:space="preserve">Automotive Engineer</w:t>
      </w:r>
      <w:r>
        <w:t xml:space="preserve"> </w:t>
      </w:r>
      <w:r>
        <w:t xml:space="preserve">has been outstanding, this</w:t>
      </w:r>
      <w:r>
        <w:t xml:space="preserve"> </w:t>
      </w:r>
      <w:r>
        <w:rPr>
          <w:bCs/>
          <w:b/>
        </w:rPr>
        <w:t xml:space="preserve">Peer Review Report</w:t>
      </w:r>
      <w:r>
        <w:t xml:space="preserve"> </w:t>
      </w:r>
      <w:r>
        <w:t xml:space="preserve">identifies a few areas for continued growth:</w:t>
      </w:r>
    </w:p>
    <w:p>
      <w:pPr>
        <w:numPr>
          <w:ilvl w:val="0"/>
          <w:numId w:val="1003"/>
        </w:numPr>
        <w:pStyle w:val="Compact"/>
      </w:pPr>
      <w:r>
        <w:rPr>
          <w:bCs/>
          <w:b/>
        </w:rPr>
        <w:t xml:space="preserve">Advanced EV Technology:</w:t>
      </w:r>
      <w:r>
        <w:t xml:space="preserve"> </w:t>
      </w:r>
      <w:r>
        <w:t xml:space="preserve">With the global shift towards electric vehicles, it is recommended that the engineer deepen their expertise in battery management systems (BMS) and charging infrastructure, particularly as</w:t>
      </w:r>
      <w:r>
        <w:t xml:space="preserve"> </w:t>
      </w:r>
      <w:r>
        <w:rPr>
          <w:bCs/>
          <w:b/>
        </w:rPr>
        <w:t xml:space="preserve">Kazakhstan Almaty</w:t>
      </w:r>
      <w:r>
        <w:t xml:space="preserve"> </w:t>
      </w:r>
      <w:r>
        <w:t xml:space="preserve">begins to expand its EV ecosystem.</w:t>
      </w:r>
    </w:p>
    <w:p>
      <w:pPr>
        <w:numPr>
          <w:ilvl w:val="0"/>
          <w:numId w:val="1003"/>
        </w:numPr>
        <w:pStyle w:val="Compact"/>
      </w:pPr>
      <w:r>
        <w:rPr>
          <w:bCs/>
          <w:b/>
        </w:rPr>
        <w:t xml:space="preserve">Documentation Standardization:</w:t>
      </w:r>
      <w:r>
        <w:t xml:space="preserve"> </w:t>
      </w:r>
      <w:r>
        <w:t xml:space="preserve">While technical outputs are high quality, there is room for improvement in standardizing documentation formats to align more closely with international ISO standards, facilitating easier knowledge transfer.</w:t>
      </w:r>
    </w:p>
    <w:bookmarkEnd w:id="26"/>
    <w:bookmarkStart w:id="27" w:name="conclusion-and-recommendations"/>
    <w:p>
      <w:pPr>
        <w:pStyle w:val="Heading2"/>
      </w:pPr>
      <w:r>
        <w:t xml:space="preserve">7. Conclusion and Recommendations</w:t>
      </w:r>
    </w:p>
    <w:p>
      <w:pPr>
        <w:pStyle w:val="FirstParagraph"/>
      </w:pPr>
      <w:r>
        <w:t xml:space="preserve">In conclusion, the</w:t>
      </w:r>
      <w:r>
        <w:t xml:space="preserve"> </w:t>
      </w:r>
      <w:r>
        <w:rPr>
          <w:bCs/>
          <w:b/>
        </w:rPr>
        <w:t xml:space="preserve">Automotive Engineer</w:t>
      </w:r>
      <w:r>
        <w:t xml:space="preserve"> </w:t>
      </w:r>
      <w:r>
        <w:t xml:space="preserve">under review has proven to be an invaluable asset to our operations in</w:t>
      </w:r>
      <w:r>
        <w:t xml:space="preserve"> </w:t>
      </w:r>
      <w:r>
        <w:rPr>
          <w:bCs/>
          <w:b/>
        </w:rPr>
        <w:t xml:space="preserve">Kazakhstan Almaty</w:t>
      </w:r>
      <w:r>
        <w:t xml:space="preserve">. Their technical acumen, combined with a deep understanding of local market dynamics, has driven significant project successes.</w:t>
      </w:r>
    </w:p>
    <w:p>
      <w:pPr>
        <w:pStyle w:val="BodyText"/>
      </w:pPr>
      <w:r>
        <w:rPr>
          <w:bCs/>
          <w:b/>
        </w:rPr>
        <w:t xml:space="preserve">Recommendations:</w:t>
      </w:r>
    </w:p>
    <w:p>
      <w:pPr>
        <w:numPr>
          <w:ilvl w:val="0"/>
          <w:numId w:val="1004"/>
        </w:numPr>
        <w:pStyle w:val="Compact"/>
      </w:pPr>
      <w:r>
        <w:t xml:space="preserve">Approve for promotion to Senior Automotive Engineer.</w:t>
      </w:r>
    </w:p>
    <w:p>
      <w:pPr>
        <w:numPr>
          <w:ilvl w:val="0"/>
          <w:numId w:val="1004"/>
        </w:numPr>
        <w:pStyle w:val="Compact"/>
      </w:pPr>
      <w:r>
        <w:t xml:space="preserve">Assign leadership role in the upcoming Electric Vehicle Integration Project.</w:t>
      </w:r>
    </w:p>
    <w:p>
      <w:pPr>
        <w:numPr>
          <w:ilvl w:val="0"/>
          <w:numId w:val="1004"/>
        </w:numPr>
        <w:pStyle w:val="Compact"/>
      </w:pPr>
      <w:r>
        <w:t xml:space="preserve">Provide funding for advanced certification in EV powertrain systems.</w:t>
      </w:r>
    </w:p>
    <w:p>
      <w:pPr>
        <w:pStyle w:val="FirstParagraph"/>
      </w:pPr>
      <w:r>
        <w:t xml:space="preserve">This</w:t>
      </w:r>
      <w:r>
        <w:t xml:space="preserve"> </w:t>
      </w:r>
      <w:r>
        <w:rPr>
          <w:bCs/>
          <w:b/>
        </w:rPr>
        <w:t xml:space="preserve">Peer Review Report</w:t>
      </w:r>
      <w:r>
        <w:t xml:space="preserve"> </w:t>
      </w:r>
      <w:r>
        <w:t xml:space="preserve">serves as a formal acknowledgment of the engineer's contributions and sets a clear path for future professional development within our organization.</w:t>
      </w:r>
    </w:p>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t xml:space="preserve">© 2024 Automotive Engineering Division - Almaty, Kazakhstan. Confidential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Almaty, Kazakhstan</dc:title>
  <dc:creator/>
  <dc:language>en</dc:language>
  <cp:keywords/>
  <dcterms:created xsi:type="dcterms:W3CDTF">2026-10-10T02:45:01Z</dcterms:created>
  <dcterms:modified xsi:type="dcterms:W3CDTF">2026-10-10T02:45:01Z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