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Competency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AR-SA-RYD-2023-089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project contributions of a designated</w:t>
      </w:r>
      <w:r>
        <w:t xml:space="preserve"> </w:t>
      </w:r>
      <w:r>
        <w:rPr>
          <w:bCs/>
          <w:b/>
        </w:rPr>
        <w:t xml:space="preserve">Automotive Engineer</w:t>
      </w:r>
      <w:r>
        <w:t xml:space="preserve"> </w:t>
      </w:r>
      <w:r>
        <w:t xml:space="preserve">operating within the dynamic industrial landscape of</w:t>
      </w:r>
      <w:r>
        <w:t xml:space="preserve"> </w:t>
      </w:r>
      <w:r>
        <w:rPr>
          <w:bCs/>
          <w:b/>
        </w:rPr>
        <w:t xml:space="preserve">Saudi Arabia Riyadh</w:t>
      </w:r>
      <w:r>
        <w:t xml:space="preserve">. The review period covers the last twelve months of employment, focusing on the engineer's alignment with the strategic goals of Vision 2030, specifically regarding the localization of automotive manufacturing and the integration of advanced mobility solutions.</w:t>
      </w:r>
    </w:p>
    <w:p>
      <w:pPr>
        <w:pStyle w:val="BodyText"/>
      </w:pPr>
      <w:r>
        <w:t xml:space="preserve">The subject engineer has demonstrated a high level of proficiency in vehicle dynamics, powertrain optimization, and compliance with international safety standards. The review highlights significant contributions to ongoing projects at the Riyadh-based engineering hub, emphasizing the successful adaptation of global automotive technologies to the specific climatic and infrastructural conditions of the Kingdom.</w:t>
      </w:r>
    </w:p>
    <w:bookmarkEnd w:id="21"/>
    <w:bookmarkStart w:id="25"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evaluates the technical capabilities of the</w:t>
      </w:r>
      <w:r>
        <w:t xml:space="preserve"> </w:t>
      </w:r>
      <w:r>
        <w:rPr>
          <w:bCs/>
          <w:b/>
        </w:rPr>
        <w:t xml:space="preserve">Automotive Engineer</w:t>
      </w:r>
      <w:r>
        <w:t xml:space="preserve">. The assessment criteria were tailored to reflect the rigorous demands of the automotive sector in</w:t>
      </w:r>
      <w:r>
        <w:t xml:space="preserve"> </w:t>
      </w:r>
      <w:r>
        <w:rPr>
          <w:bCs/>
          <w:b/>
        </w:rPr>
        <w:t xml:space="preserve">Saudi Arabia Riyadh</w:t>
      </w:r>
      <w:r>
        <w:t xml:space="preserve">, where extreme environmental conditions and rapid technological adoption are paramount.</w:t>
      </w:r>
    </w:p>
    <w:bookmarkStart w:id="22" w:name="engineering-design-and-simulation"/>
    <w:p>
      <w:pPr>
        <w:pStyle w:val="Heading3"/>
      </w:pPr>
      <w:r>
        <w:t xml:space="preserve">2.1 Engineering Design and Simulation</w:t>
      </w:r>
    </w:p>
    <w:p>
      <w:pPr>
        <w:pStyle w:val="FirstParagraph"/>
      </w:pPr>
      <w:r>
        <w:t xml:space="preserve">The engineer has exhibited exceptional skill in utilizing Computer-Aided Design (CAD) and Computer-Aided Engineering (CAE) tools. Notably, the engineer led the thermal management simulation for a new fleet of electric vehicles (EVs) intended for the Riyadh market. The design effectively addressed the challenges of high ambient temperatures, ensuring battery longevity and cabin comfort. This work directly supports the Kingdom's push towards sustainable transportation.</w:t>
      </w:r>
    </w:p>
    <w:bookmarkEnd w:id="22"/>
    <w:bookmarkStart w:id="23" w:name="regulatory-compliance-and-standards"/>
    <w:p>
      <w:pPr>
        <w:pStyle w:val="Heading3"/>
      </w:pPr>
      <w:r>
        <w:t xml:space="preserve">2.2 Regulatory Compliance and Standards</w:t>
      </w:r>
    </w:p>
    <w:p>
      <w:pPr>
        <w:pStyle w:val="FirstParagraph"/>
      </w:pPr>
      <w:r>
        <w:t xml:space="preserve">A critical aspect of the role involves adherence to the Saudi Standards, Metrology and Quality Organization (SASO) regulations. The</w:t>
      </w:r>
      <w:r>
        <w:t xml:space="preserve"> </w:t>
      </w:r>
      <w:r>
        <w:rPr>
          <w:bCs/>
          <w:b/>
        </w:rPr>
        <w:t xml:space="preserve">Automotive Engineer</w:t>
      </w:r>
      <w:r>
        <w:t xml:space="preserve"> </w:t>
      </w:r>
      <w:r>
        <w:t xml:space="preserve">successfully navigated the complex regulatory framework, ensuring that all prototypes met both local Saudi requirements and international ISO standards. The engineer's ability to interpret and apply these standards has minimized compliance risks for the organization.</w:t>
      </w:r>
    </w:p>
    <w:bookmarkEnd w:id="23"/>
    <w:bookmarkStart w:id="24" w:name="project-management-and-localization"/>
    <w:p>
      <w:pPr>
        <w:pStyle w:val="Heading3"/>
      </w:pPr>
      <w:r>
        <w:t xml:space="preserve">2.3 Project Management and Localization</w:t>
      </w:r>
    </w:p>
    <w:p>
      <w:pPr>
        <w:pStyle w:val="FirstParagraph"/>
      </w:pPr>
      <w:r>
        <w:t xml:space="preserve">In the context of</w:t>
      </w:r>
      <w:r>
        <w:t xml:space="preserve"> </w:t>
      </w:r>
      <w:r>
        <w:rPr>
          <w:bCs/>
          <w:b/>
        </w:rPr>
        <w:t xml:space="preserve">Saudi Arabia Riyadh</w:t>
      </w:r>
      <w:r>
        <w:t xml:space="preserve">, there is a strong emphasis on "Saudization" and local content development. The engineer has actively participated in cross-functional teams, mentoring local talent and facilitating knowledge transfer. This contribution is vital for the long-term sustainability of the automotive industry in the region.</w:t>
      </w:r>
    </w:p>
    <w:bookmarkEnd w:id="24"/>
    <w:bookmarkEnd w:id="25"/>
    <w:bookmarkStart w:id="26" w:name="performance-metrics-and-scoring"/>
    <w:p>
      <w:pPr>
        <w:pStyle w:val="Heading2"/>
      </w:pPr>
      <w:r>
        <w:t xml:space="preserve">3. Performance Metrics and Scoring</w:t>
      </w:r>
    </w:p>
    <w:p>
      <w:pPr>
        <w:pStyle w:val="FirstParagraph"/>
      </w:pPr>
      <w:r>
        <w:t xml:space="preserve">The following table outlines the quantitative assessment of the</w:t>
      </w:r>
      <w:r>
        <w:t xml:space="preserve"> </w:t>
      </w:r>
      <w:r>
        <w:rPr>
          <w:bCs/>
          <w:b/>
        </w:rPr>
        <w:t xml:space="preserve">Automotive Engineer</w:t>
      </w:r>
      <w:r>
        <w:t xml:space="preserve">'s performance based on peer feedback and project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Description</w:t>
            </w:r>
          </w:p>
        </w:tc>
        <w:tc>
          <w:tcPr/>
          <w:p>
            <w:pPr>
              <w:pStyle w:val="Compact"/>
              <w:jc w:val="left"/>
            </w:pPr>
            <w:r>
              <w:t xml:space="preserve">Score (1-5)</w:t>
            </w:r>
          </w:p>
        </w:tc>
      </w:tr>
      <w:tr>
        <w:tc>
          <w:tcPr/>
          <w:p>
            <w:pPr>
              <w:pStyle w:val="Compact"/>
              <w:jc w:val="left"/>
            </w:pPr>
            <w:r>
              <w:t xml:space="preserve">Technical Expertise</w:t>
            </w:r>
          </w:p>
        </w:tc>
        <w:tc>
          <w:tcPr/>
          <w:p>
            <w:pPr>
              <w:pStyle w:val="Compact"/>
              <w:jc w:val="left"/>
            </w:pPr>
            <w:r>
              <w:t xml:space="preserve">Depth of knowledge in automotive systems and engineering principles.</w:t>
            </w:r>
          </w:p>
        </w:tc>
        <w:tc>
          <w:tcPr/>
          <w:p>
            <w:pPr>
              <w:pStyle w:val="Compact"/>
              <w:jc w:val="left"/>
            </w:pPr>
            <w:r>
              <w:t xml:space="preserve">4.8</w:t>
            </w:r>
          </w:p>
        </w:tc>
      </w:tr>
      <w:tr>
        <w:tc>
          <w:tcPr/>
          <w:p>
            <w:pPr>
              <w:pStyle w:val="Compact"/>
              <w:jc w:val="left"/>
            </w:pPr>
            <w:r>
              <w:t xml:space="preserve">Problem Solving</w:t>
            </w:r>
          </w:p>
        </w:tc>
        <w:tc>
          <w:tcPr/>
          <w:p>
            <w:pPr>
              <w:pStyle w:val="Compact"/>
              <w:jc w:val="left"/>
            </w:pPr>
            <w:r>
              <w:t xml:space="preserve">Ability to resolve complex engineering challenges under pressure.</w:t>
            </w:r>
          </w:p>
        </w:tc>
        <w:tc>
          <w:tcPr/>
          <w:p>
            <w:pPr>
              <w:pStyle w:val="Compact"/>
              <w:jc w:val="left"/>
            </w:pPr>
            <w:r>
              <w:t xml:space="preserve">4.5</w:t>
            </w:r>
          </w:p>
        </w:tc>
      </w:tr>
      <w:tr>
        <w:tc>
          <w:tcPr/>
          <w:p>
            <w:pPr>
              <w:pStyle w:val="Compact"/>
              <w:jc w:val="left"/>
            </w:pPr>
            <w:r>
              <w:t xml:space="preserve">Collaboration</w:t>
            </w:r>
          </w:p>
        </w:tc>
        <w:tc>
          <w:tcPr/>
          <w:p>
            <w:pPr>
              <w:pStyle w:val="Compact"/>
              <w:jc w:val="left"/>
            </w:pPr>
            <w:r>
              <w:t xml:space="preserve">Effectiveness in working with multidisciplinary teams in Riyadh.</w:t>
            </w:r>
          </w:p>
        </w:tc>
        <w:tc>
          <w:tcPr/>
          <w:p>
            <w:pPr>
              <w:pStyle w:val="Compact"/>
              <w:jc w:val="left"/>
            </w:pPr>
            <w:r>
              <w:t xml:space="preserve">4.7</w:t>
            </w:r>
          </w:p>
        </w:tc>
      </w:tr>
      <w:tr>
        <w:tc>
          <w:tcPr/>
          <w:p>
            <w:pPr>
              <w:pStyle w:val="Compact"/>
              <w:jc w:val="left"/>
            </w:pPr>
            <w:r>
              <w:t xml:space="preserve">Innovation</w:t>
            </w:r>
          </w:p>
        </w:tc>
        <w:tc>
          <w:tcPr/>
          <w:p>
            <w:pPr>
              <w:pStyle w:val="Compact"/>
              <w:jc w:val="left"/>
            </w:pPr>
            <w:r>
              <w:t xml:space="preserve">Contribution to new ideas and process improvements.</w:t>
            </w:r>
          </w:p>
        </w:tc>
        <w:tc>
          <w:tcPr/>
          <w:p>
            <w:pPr>
              <w:pStyle w:val="Compact"/>
              <w:jc w:val="left"/>
            </w:pPr>
            <w:r>
              <w:t xml:space="preserve">4.6</w:t>
            </w:r>
          </w:p>
        </w:tc>
      </w:tr>
      <w:tr>
        <w:tc>
          <w:tcPr/>
          <w:p>
            <w:pPr>
              <w:pStyle w:val="Compact"/>
              <w:jc w:val="left"/>
            </w:pPr>
            <w:r>
              <w:t xml:space="preserve">Adaptability</w:t>
            </w:r>
          </w:p>
        </w:tc>
        <w:tc>
          <w:tcPr/>
          <w:p>
            <w:pPr>
              <w:pStyle w:val="Compact"/>
              <w:jc w:val="left"/>
            </w:pPr>
            <w:r>
              <w:t xml:space="preserve">Response to changing project requirements and market needs.</w:t>
            </w:r>
          </w:p>
        </w:tc>
        <w:tc>
          <w:tcPr/>
          <w:p>
            <w:pPr>
              <w:pStyle w:val="Compact"/>
              <w:jc w:val="left"/>
            </w:pPr>
            <w:r>
              <w:t xml:space="preserve">4.9</w:t>
            </w:r>
          </w:p>
        </w:tc>
      </w:tr>
    </w:tbl>
    <w:p>
      <w:pPr>
        <w:pStyle w:val="BodyText"/>
      </w:pPr>
      <w:r>
        <w:t xml:space="preserve">Overall Performance Rating:</w:t>
      </w:r>
      <w:r>
        <w:t xml:space="preserve"> </w:t>
      </w:r>
      <w:r>
        <w:t xml:space="preserve">4.7 / 5.0</w:t>
      </w:r>
      <w:r>
        <w:br/>
      </w:r>
      <w:r>
        <w:t xml:space="preserve">Status:</w:t>
      </w:r>
      <w:r>
        <w:t xml:space="preserve"> </w:t>
      </w:r>
      <w:r>
        <w:t xml:space="preserve">Exceeds Expectations</w:t>
      </w:r>
    </w:p>
    <w:bookmarkEnd w:id="26"/>
    <w:bookmarkStart w:id="27" w:name="key-achievements"/>
    <w:p>
      <w:pPr>
        <w:pStyle w:val="Heading2"/>
      </w:pPr>
      <w:r>
        <w:t xml:space="preserve">4. Key Achievements</w:t>
      </w:r>
    </w:p>
    <w:p>
      <w:pPr>
        <w:numPr>
          <w:ilvl w:val="0"/>
          <w:numId w:val="1001"/>
        </w:numPr>
        <w:pStyle w:val="Compact"/>
      </w:pPr>
      <w:r>
        <w:rPr>
          <w:bCs/>
          <w:b/>
        </w:rPr>
        <w:t xml:space="preserve">EV Thermal Optimization:</w:t>
      </w:r>
      <w:r>
        <w:t xml:space="preserve"> </w:t>
      </w:r>
      <w:r>
        <w:t xml:space="preserve">Successfully redesigned the cooling system for the flagship EV model, reducing battery degradation rates by 15% in Riyadh's summer conditions.</w:t>
      </w:r>
    </w:p>
    <w:p>
      <w:pPr>
        <w:numPr>
          <w:ilvl w:val="0"/>
          <w:numId w:val="1001"/>
        </w:numPr>
        <w:pStyle w:val="Compact"/>
      </w:pPr>
      <w:r>
        <w:rPr>
          <w:bCs/>
          <w:b/>
        </w:rPr>
        <w:t xml:space="preserve">Supply Chain Localization:</w:t>
      </w:r>
      <w:r>
        <w:t xml:space="preserve"> </w:t>
      </w:r>
      <w:r>
        <w:t xml:space="preserve">Identified and validated three local suppliers in the Eastern Province and Riyadh for critical automotive components, enhancing supply chain resilience.</w:t>
      </w:r>
    </w:p>
    <w:p>
      <w:pPr>
        <w:numPr>
          <w:ilvl w:val="0"/>
          <w:numId w:val="1001"/>
        </w:numPr>
        <w:pStyle w:val="Compact"/>
      </w:pPr>
      <w:r>
        <w:rPr>
          <w:bCs/>
          <w:b/>
        </w:rPr>
        <w:t xml:space="preserve">Process Improvement:</w:t>
      </w:r>
      <w:r>
        <w:t xml:space="preserve"> </w:t>
      </w:r>
      <w:r>
        <w:t xml:space="preserve">Implemented a new lean manufacturing protocol in the assembly line simulation, resulting in a 10% increase in projected production efficiency.</w:t>
      </w:r>
    </w:p>
    <w:p>
      <w:pPr>
        <w:numPr>
          <w:ilvl w:val="0"/>
          <w:numId w:val="1001"/>
        </w:numPr>
        <w:pStyle w:val="Compact"/>
      </w:pPr>
      <w:r>
        <w:rPr>
          <w:bCs/>
          <w:b/>
        </w:rPr>
        <w:t xml:space="preserve">Technical Documentation:</w:t>
      </w:r>
      <w:r>
        <w:t xml:space="preserve"> </w:t>
      </w:r>
      <w:r>
        <w:t xml:space="preserve">Authored comprehensive engineering reports that facilitated the approval of new vehicle models by Saudi regulatory bodies.</w:t>
      </w:r>
    </w:p>
    <w:bookmarkEnd w:id="27"/>
    <w:bookmarkStart w:id="28" w:name="areas-for-development"/>
    <w:p>
      <w:pPr>
        <w:pStyle w:val="Heading2"/>
      </w:pPr>
      <w:r>
        <w:t xml:space="preserve">5. Areas for Development</w:t>
      </w:r>
    </w:p>
    <w:p>
      <w:pPr>
        <w:pStyle w:val="FirstParagraph"/>
      </w:pPr>
      <w:r>
        <w:t xml:space="preserve">While the</w:t>
      </w:r>
      <w:r>
        <w:t xml:space="preserve"> </w:t>
      </w:r>
      <w:r>
        <w:rPr>
          <w:bCs/>
          <w:b/>
        </w:rPr>
        <w:t xml:space="preserve">Automotive Engineer</w:t>
      </w:r>
      <w:r>
        <w:t xml:space="preserve"> </w:t>
      </w:r>
      <w:r>
        <w:t xml:space="preserve">has performed exceptionally well, this</w:t>
      </w:r>
      <w:r>
        <w:t xml:space="preserve"> </w:t>
      </w:r>
      <w:r>
        <w:rPr>
          <w:bCs/>
          <w:b/>
        </w:rPr>
        <w:t xml:space="preserve">Peer Review Report</w:t>
      </w:r>
      <w:r>
        <w:t xml:space="preserve"> </w:t>
      </w:r>
      <w:r>
        <w:t xml:space="preserve">identifies areas for further growth to align with the evolving needs of the automotive industry in</w:t>
      </w:r>
      <w:r>
        <w:t xml:space="preserve"> </w:t>
      </w:r>
      <w:r>
        <w:rPr>
          <w:bCs/>
          <w:b/>
        </w:rPr>
        <w:t xml:space="preserve">Saudi Arabia Riyadh</w:t>
      </w:r>
      <w:r>
        <w:t xml:space="preserve">.</w:t>
      </w:r>
    </w:p>
    <w:p>
      <w:pPr>
        <w:numPr>
          <w:ilvl w:val="0"/>
          <w:numId w:val="1002"/>
        </w:numPr>
        <w:pStyle w:val="Compact"/>
      </w:pPr>
      <w:r>
        <w:rPr>
          <w:bCs/>
          <w:b/>
        </w:rPr>
        <w:t xml:space="preserve">Advanced Autonomous Driving Technologies:</w:t>
      </w:r>
      <w:r>
        <w:t xml:space="preserve"> </w:t>
      </w:r>
      <w:r>
        <w:t xml:space="preserve">It is recommended that the engineer pursue further training in AI and machine learning applications for autonomous driving systems, as Riyadh is positioning itself as a hub for smart mobility.</w:t>
      </w:r>
    </w:p>
    <w:p>
      <w:pPr>
        <w:numPr>
          <w:ilvl w:val="0"/>
          <w:numId w:val="1002"/>
        </w:numPr>
        <w:pStyle w:val="Compact"/>
      </w:pPr>
      <w:r>
        <w:rPr>
          <w:bCs/>
          <w:b/>
        </w:rPr>
        <w:t xml:space="preserve">Leadership Skills:</w:t>
      </w:r>
      <w:r>
        <w:t xml:space="preserve"> </w:t>
      </w:r>
      <w:r>
        <w:t xml:space="preserve">As the engineer takes on more senior responsibilities, developing formal leadership and project management certifications would be beneficial.</w:t>
      </w:r>
    </w:p>
    <w:p>
      <w:pPr>
        <w:numPr>
          <w:ilvl w:val="0"/>
          <w:numId w:val="1002"/>
        </w:numPr>
        <w:pStyle w:val="Compact"/>
      </w:pPr>
      <w:r>
        <w:rPr>
          <w:bCs/>
          <w:b/>
        </w:rPr>
        <w:t xml:space="preserve">Strategic Communication:</w:t>
      </w:r>
      <w:r>
        <w:t xml:space="preserve"> </w:t>
      </w:r>
      <w:r>
        <w:t xml:space="preserve">Enhancing the ability to present complex technical data to non-technical stakeholders and government officials will be crucial for future project approvals.</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Automotive Engineer</w:t>
      </w:r>
      <w:r>
        <w:t xml:space="preserve"> </w:t>
      </w:r>
      <w:r>
        <w:t xml:space="preserve">is a valuable asset to the organization and a key contributor to the automotive sector in</w:t>
      </w:r>
      <w:r>
        <w:t xml:space="preserve"> </w:t>
      </w:r>
      <w:r>
        <w:rPr>
          <w:bCs/>
          <w:b/>
        </w:rPr>
        <w:t xml:space="preserve">Saudi Arabia Riyadh</w:t>
      </w:r>
      <w:r>
        <w:t xml:space="preserve">. The engineer's technical acumen, combined with a strong commitment to local development goals, makes them well-suited for continued advancement.</w:t>
      </w:r>
    </w:p>
    <w:p>
      <w:pPr>
        <w:pStyle w:val="BodyText"/>
      </w:pPr>
      <w:r>
        <w:t xml:space="preserve">It is recommended that the engineer be considered for a promotion to Senior Automotive Engineer and be assigned to lead the upcoming smart city mobility initiative. Continued investment in their professional development, particularly in autonomous systems and leadership, will yield significant returns for the organization and the Kingdom's industrial growth.</w:t>
      </w:r>
    </w:p>
    <w:bookmarkEnd w:id="29"/>
    <w:p>
      <w:pPr>
        <w:pStyle w:val="BodyText"/>
      </w:pPr>
      <w:r>
        <w:rPr>
          <w:bCs/>
          <w:b/>
        </w:rPr>
        <w:t xml:space="preserve">Reviewed By:</w:t>
      </w:r>
    </w:p>
    <w:p>
      <w:pPr>
        <w:pStyle w:val="BodyText"/>
      </w:pPr>
      <w:r>
        <w:t xml:space="preserve">Dr. Ahmed Al-Fahad</w:t>
      </w:r>
    </w:p>
    <w:p>
      <w:pPr>
        <w:pStyle w:val="BodyText"/>
      </w:pPr>
      <w:r>
        <w:t xml:space="preserve">Senior Engineering Manager</w:t>
      </w:r>
    </w:p>
    <w:p>
      <w:pPr>
        <w:pStyle w:val="BodyText"/>
      </w:pPr>
      <w:r>
        <w:t xml:space="preserve">Riyadh Engineering Center</w:t>
      </w:r>
    </w:p>
    <w:p>
      <w:pPr>
        <w:pStyle w:val="BodyText"/>
      </w:pPr>
      <w:r>
        <w:rPr>
          <w:bCs/>
          <w:b/>
        </w:rPr>
        <w:t xml:space="preserve">Reviewed By:</w:t>
      </w:r>
    </w:p>
    <w:p>
      <w:pPr>
        <w:pStyle w:val="BodyText"/>
      </w:pPr>
      <w:r>
        <w:t xml:space="preserve">Sarah Johnson</w:t>
      </w:r>
    </w:p>
    <w:p>
      <w:pPr>
        <w:pStyle w:val="BodyText"/>
      </w:pPr>
      <w:r>
        <w:t xml:space="preserve">Lead Automotive Specialist</w:t>
      </w:r>
    </w:p>
    <w:p>
      <w:pPr>
        <w:pStyle w:val="BodyText"/>
      </w:pPr>
      <w:r>
        <w:t xml:space="preserve">Global Mobility Division</w:t>
      </w:r>
    </w:p>
    <w:p>
      <w:pPr>
        <w:pStyle w:val="BodyText"/>
      </w:pPr>
      <w:r>
        <w:t xml:space="preserve">Confidential Document - For Internal Use Only</w:t>
      </w:r>
    </w:p>
    <w:p>
      <w:pPr>
        <w:pStyle w:val="BodyText"/>
      </w:pPr>
      <w:r>
        <w:t xml:space="preserve">Generated for Peer Review Process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Riyadh, Saudi Arabia</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