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Australia</w:t>
      </w:r>
      <w:r>
        <w:t xml:space="preserve"> </w:t>
      </w:r>
      <w:r>
        <w:t xml:space="preserve">Melbourne</w:t>
      </w:r>
    </w:p>
    <w:bookmarkStart w:id="29" w:name="peer-review-report"/>
    <w:p>
      <w:pPr>
        <w:pStyle w:val="Heading1"/>
      </w:pPr>
      <w:r>
        <w:t xml:space="preserve">Peer Review Report</w:t>
      </w:r>
    </w:p>
    <w:p>
      <w:pPr>
        <w:pStyle w:val="FirstParagraph"/>
      </w:pPr>
      <w:r>
        <w:rPr>
          <w:bCs/>
          <w:b/>
        </w:rPr>
        <w:t xml:space="preserve">Subject:</w:t>
      </w:r>
      <w:r>
        <w:t xml:space="preserve"> </w:t>
      </w:r>
      <w:r>
        <w:t xml:space="preserve">Baker</w:t>
      </w:r>
      <w:r>
        <w:br/>
      </w:r>
      <w:r>
        <w:rPr>
          <w:bCs/>
          <w:b/>
        </w:rPr>
        <w:t xml:space="preserve">Location:</w:t>
      </w:r>
      <w:r>
        <w:t xml:space="preserve"> </w:t>
      </w:r>
      <w:r>
        <w:t xml:space="preserve">Australia Melbourne</w:t>
      </w:r>
      <w:r>
        <w:br/>
      </w:r>
      <w:r>
        <w:rPr>
          <w:bCs/>
          <w:b/>
        </w:rPr>
        <w:t xml:space="preserve">Date:</w:t>
      </w:r>
      <w:r>
        <w:t xml:space="preserve"> </w:t>
      </w:r>
      <w:r>
        <w:t xml:space="preserve">October 24, 2023</w:t>
      </w:r>
    </w:p>
    <w:p>
      <w:pPr>
        <w:pStyle w:val="BodyText"/>
      </w:pPr>
      <w:r>
        <w:rPr>
          <w:bCs/>
          <w:b/>
        </w:rPr>
        <w:t xml:space="preserve">Review Type:</w:t>
      </w:r>
      <w:r>
        <w:t xml:space="preserve"> </w:t>
      </w:r>
      <w:r>
        <w:t xml:space="preserve">Professional Competency &amp; Operational Standards</w:t>
      </w:r>
      <w:r>
        <w:br/>
      </w:r>
      <w:r>
        <w:rPr>
          <w:bCs/>
          <w:b/>
        </w:rPr>
        <w:t xml:space="preserve">Reference ID:</w:t>
      </w:r>
      <w:r>
        <w:t xml:space="preserve"> </w:t>
      </w:r>
      <w:r>
        <w:t xml:space="preserve">MEL-BKR-2023-001</w:t>
      </w:r>
    </w:p>
    <w:bookmarkStart w:id="20" w:name="executive-summary"/>
    <w:p>
      <w:pPr>
        <w:pStyle w:val="Heading2"/>
      </w:pPr>
      <w:r>
        <w:t xml:space="preserve">1. Executive Summary</w:t>
      </w:r>
    </w:p>
    <w:p>
      <w:pPr>
        <w:pStyle w:val="FirstParagraph"/>
      </w:pPr>
      <w:r>
        <w:t xml:space="preserve">This Peer Review Report has been commissioned to evaluate the professional standing, technical proficiency, and operational compliance of the Baker based in Australia Melbourne. The purpose of this review is to ensure that the Baker's practices align with the rigorous standards expected within the Australian baking industry, specifically adhering to the local regulations of Victoria and the cultural expectations of the Melbourne community.</w:t>
      </w:r>
    </w:p>
    <w:p>
      <w:pPr>
        <w:pStyle w:val="BodyText"/>
      </w:pPr>
      <w:r>
        <w:t xml:space="preserve">The Baker under review has demonstrated a commendable level of skill in traditional and contemporary baking techniques. However, this report aims to provide a comprehensive analysis of their performance, identifying areas of excellence as well as opportunities for improvement to maintain their competitive edge in the vibrant culinary landscape of Australia Melbourne.</w:t>
      </w:r>
    </w:p>
    <w:bookmarkEnd w:id="20"/>
    <w:bookmarkStart w:id="21" w:name="scope-of-review"/>
    <w:p>
      <w:pPr>
        <w:pStyle w:val="Heading2"/>
      </w:pPr>
      <w:r>
        <w:t xml:space="preserve">2. Scope of Review</w:t>
      </w:r>
    </w:p>
    <w:p>
      <w:pPr>
        <w:pStyle w:val="FirstParagraph"/>
      </w:pPr>
      <w:r>
        <w:t xml:space="preserve">The scope of this Peer Review Report encompasses several critical areas relevant to the Baker's operation in Australia Melbourne. The review panel assessed the following key domains:</w:t>
      </w:r>
    </w:p>
    <w:p>
      <w:pPr>
        <w:numPr>
          <w:ilvl w:val="0"/>
          <w:numId w:val="1001"/>
        </w:numPr>
        <w:pStyle w:val="Compact"/>
      </w:pPr>
      <w:r>
        <w:rPr>
          <w:bCs/>
          <w:b/>
        </w:rPr>
        <w:t xml:space="preserve">Product Quality and Consistency:</w:t>
      </w:r>
      <w:r>
        <w:t xml:space="preserve"> </w:t>
      </w:r>
      <w:r>
        <w:t xml:space="preserve">Evaluation of breads, pastries, and confectionery items.</w:t>
      </w:r>
    </w:p>
    <w:p>
      <w:pPr>
        <w:numPr>
          <w:ilvl w:val="0"/>
          <w:numId w:val="1001"/>
        </w:numPr>
        <w:pStyle w:val="Compact"/>
      </w:pPr>
      <w:r>
        <w:rPr>
          <w:bCs/>
          <w:b/>
        </w:rPr>
        <w:t xml:space="preserve">Food Safety and Hygiene:</w:t>
      </w:r>
      <w:r>
        <w:t xml:space="preserve"> </w:t>
      </w:r>
      <w:r>
        <w:t xml:space="preserve">Compliance with Australian Food Standards Code and local council regulations.</w:t>
      </w:r>
    </w:p>
    <w:p>
      <w:pPr>
        <w:numPr>
          <w:ilvl w:val="0"/>
          <w:numId w:val="1001"/>
        </w:numPr>
        <w:pStyle w:val="Compact"/>
      </w:pPr>
      <w:r>
        <w:rPr>
          <w:bCs/>
          <w:b/>
        </w:rPr>
        <w:t xml:space="preserve">Ingredient Sourcing:</w:t>
      </w:r>
      <w:r>
        <w:t xml:space="preserve"> </w:t>
      </w:r>
      <w:r>
        <w:t xml:space="preserve">Adherence to local sourcing trends and sustainability practices prevalent in Melbourne.</w:t>
      </w:r>
    </w:p>
    <w:p>
      <w:pPr>
        <w:numPr>
          <w:ilvl w:val="0"/>
          <w:numId w:val="1001"/>
        </w:numPr>
        <w:pStyle w:val="Compact"/>
      </w:pPr>
      <w:r>
        <w:rPr>
          <w:bCs/>
          <w:b/>
        </w:rPr>
        <w:t xml:space="preserve">Technical Proficiency:</w:t>
      </w:r>
      <w:r>
        <w:t xml:space="preserve"> </w:t>
      </w:r>
      <w:r>
        <w:t xml:space="preserve">Mastery of fermentation, dough handling, and baking processes.</w:t>
      </w:r>
    </w:p>
    <w:p>
      <w:pPr>
        <w:numPr>
          <w:ilvl w:val="0"/>
          <w:numId w:val="1001"/>
        </w:numPr>
        <w:pStyle w:val="Compact"/>
      </w:pPr>
      <w:r>
        <w:rPr>
          <w:bCs/>
          <w:b/>
        </w:rPr>
        <w:t xml:space="preserve">Customer Service and Presentation:</w:t>
      </w:r>
      <w:r>
        <w:t xml:space="preserve"> </w:t>
      </w:r>
      <w:r>
        <w:t xml:space="preserve">Interaction with the public and visual appeal of products.</w:t>
      </w:r>
    </w:p>
    <w:bookmarkEnd w:id="21"/>
    <w:bookmarkStart w:id="26" w:name="detailed-assessment"/>
    <w:p>
      <w:pPr>
        <w:pStyle w:val="Heading2"/>
      </w:pPr>
      <w:r>
        <w:t xml:space="preserve">3. Detailed Assessment</w:t>
      </w:r>
    </w:p>
    <w:bookmarkStart w:id="22" w:name="product-quality-and-technical-skill"/>
    <w:p>
      <w:pPr>
        <w:pStyle w:val="Heading3"/>
      </w:pPr>
      <w:r>
        <w:t xml:space="preserve">3.1 Product Quality and Technical Skill</w:t>
      </w:r>
    </w:p>
    <w:p>
      <w:pPr>
        <w:pStyle w:val="FirstParagraph"/>
      </w:pPr>
      <w:r>
        <w:t xml:space="preserve">The Baker has exhibited a high degree of technical skill, particularly in the production of artisan sourdough and viennoiserie. In the context of Australia Melbourne, where consumers are increasingly sophisticated and knowledgeable about bread, the Baker's ability to produce consistent crumb structures and well-developed crusts is notable. The fermentation profiles observed during the review suggest a deep understanding of yeast activity and hydration ratios.</w:t>
      </w:r>
    </w:p>
    <w:p>
      <w:pPr>
        <w:pStyle w:val="BodyText"/>
      </w:pPr>
      <w:r>
        <w:t xml:space="preserve">However, the review panel noted some inconsistency in the laminating process for croissants. While the flavor profile was excellent, the layering in certain batches lacked the uniformity expected of a top-tier Baker in this region. To compete with the established bakeries in Melbourne, the Baker must ensure that every item leaving the oven meets the highest standard of structural integrity.</w:t>
      </w:r>
    </w:p>
    <w:bookmarkEnd w:id="22"/>
    <w:bookmarkStart w:id="23" w:name="food-safety-and-regulatory-compliance"/>
    <w:p>
      <w:pPr>
        <w:pStyle w:val="Heading3"/>
      </w:pPr>
      <w:r>
        <w:t xml:space="preserve">3.2 Food Safety and Regulatory Compliance</w:t>
      </w:r>
    </w:p>
    <w:p>
      <w:pPr>
        <w:pStyle w:val="FirstParagraph"/>
      </w:pPr>
      <w:r>
        <w:t xml:space="preserve">Compliance with food safety regulations is non-negotiable in Australia. The Baker's facility was inspected for adherence to the Australia New Zealand Food Standards Code. The review found that the Baker maintains excellent personal hygiene and that the kitchen environment is kept clean and organized. Temperature logs for refrigeration and baking were accurate and up to date.</w:t>
      </w:r>
    </w:p>
    <w:p>
      <w:pPr>
        <w:pStyle w:val="BodyText"/>
      </w:pPr>
      <w:r>
        <w:t xml:space="preserve">The Baker demonstrated a clear understanding of allergen management, a critical aspect of operating in Australia Melbourne. Labeling practices were found to be compliant, clearly identifying potential allergens such as gluten, nuts, and dairy. This attention to detail is crucial for maintaining consumer trust and legal compliance within the state of Victoria.</w:t>
      </w:r>
    </w:p>
    <w:bookmarkEnd w:id="23"/>
    <w:bookmarkStart w:id="24" w:name="ingredient-sourcing-and-sustainability"/>
    <w:p>
      <w:pPr>
        <w:pStyle w:val="Heading3"/>
      </w:pPr>
      <w:r>
        <w:t xml:space="preserve">3.3 Ingredient Sourcing and Sustainability</w:t>
      </w:r>
    </w:p>
    <w:p>
      <w:pPr>
        <w:pStyle w:val="FirstParagraph"/>
      </w:pPr>
      <w:r>
        <w:t xml:space="preserve">One of the defining characteristics of the culinary scene in Australia Melbourne is the emphasis on local, sustainable, and ethically sourced ingredients. The Peer Review Report highlights that the Baker has made significant efforts in this area. The use of locally milled flour from Victorian mills was observed, which not only supports the local economy but also reduces the carbon footprint associated with transportation.</w:t>
      </w:r>
    </w:p>
    <w:p>
      <w:pPr>
        <w:pStyle w:val="BodyText"/>
      </w:pPr>
      <w:r>
        <w:t xml:space="preserve">Furthermore, the Baker's commitment to reducing food waste was noted. Techniques such as repurposing stale bread for croutons or bread puddings were implemented effectively. This aligns well with the environmental consciousness of the Melbourne community. However, the review suggests that the Baker could further enhance their sustainability profile by exploring partnerships with local organic farms for produce used in sweet pastries.</w:t>
      </w:r>
    </w:p>
    <w:bookmarkEnd w:id="24"/>
    <w:bookmarkStart w:id="25" w:name="innovation-and-market-relevance"/>
    <w:p>
      <w:pPr>
        <w:pStyle w:val="Heading3"/>
      </w:pPr>
      <w:r>
        <w:t xml:space="preserve">3.4 Innovation and Market Relevance</w:t>
      </w:r>
    </w:p>
    <w:p>
      <w:pPr>
        <w:pStyle w:val="FirstParagraph"/>
      </w:pPr>
      <w:r>
        <w:t xml:space="preserve">The Baker shows a willingness to innovate, introducing seasonal items that reflect the changing climate and produce availability in Australia Melbourne. The introduction of native Australian ingredients, such as lemon myrtle and wattleseed, into the product range was particularly well-received by the review panel. This demonstrates an awareness of the local palate and a desire to contribute to the unique identity of Melbourne's food culture.</w:t>
      </w:r>
    </w:p>
    <w:p>
      <w:pPr>
        <w:pStyle w:val="BodyText"/>
      </w:pPr>
      <w:r>
        <w:t xml:space="preserve">Nevertheless, the menu could benefit from a broader range of dietary-inclusive options. With a growing demand for vegan and gluten-free products in Melbourne, the Baker is encouraged to expand their offerings in these categories without compromising on quality. This would allow the Baker to capture a wider segment of the local market.</w:t>
      </w:r>
    </w:p>
    <w:bookmarkEnd w:id="25"/>
    <w:bookmarkEnd w:id="26"/>
    <w:bookmarkStart w:id="27" w:name="recommendations"/>
    <w:p>
      <w:pPr>
        <w:pStyle w:val="Heading2"/>
      </w:pPr>
      <w:r>
        <w:t xml:space="preserve">4. Recommendations</w:t>
      </w:r>
    </w:p>
    <w:p>
      <w:pPr>
        <w:pStyle w:val="FirstParagraph"/>
      </w:pPr>
      <w:r>
        <w:t xml:space="preserve">Based on the findings of this Peer Review Report, the following recommendations are made for the Baker to enhance their operations in Australia Melbourne:</w:t>
      </w:r>
    </w:p>
    <w:p>
      <w:pPr>
        <w:numPr>
          <w:ilvl w:val="0"/>
          <w:numId w:val="1002"/>
        </w:numPr>
        <w:pStyle w:val="Compact"/>
      </w:pPr>
      <w:r>
        <w:rPr>
          <w:bCs/>
          <w:b/>
        </w:rPr>
        <w:t xml:space="preserve">Standardize Lamination Techniques:</w:t>
      </w:r>
      <w:r>
        <w:t xml:space="preserve"> </w:t>
      </w:r>
      <w:r>
        <w:t xml:space="preserve">Implement stricter quality control measures during the lamination process to ensure consistent layering in viennoiserie products.</w:t>
      </w:r>
    </w:p>
    <w:p>
      <w:pPr>
        <w:numPr>
          <w:ilvl w:val="0"/>
          <w:numId w:val="1002"/>
        </w:numPr>
        <w:pStyle w:val="Compact"/>
      </w:pPr>
      <w:r>
        <w:rPr>
          <w:bCs/>
          <w:b/>
        </w:rPr>
        <w:t xml:space="preserve">Expand Dietary Options:</w:t>
      </w:r>
      <w:r>
        <w:t xml:space="preserve"> </w:t>
      </w:r>
      <w:r>
        <w:t xml:space="preserve">Develop a dedicated line of high-quality vegan and gluten-free products to meet the diverse needs of Melbourne consumers.</w:t>
      </w:r>
    </w:p>
    <w:p>
      <w:pPr>
        <w:numPr>
          <w:ilvl w:val="0"/>
          <w:numId w:val="1002"/>
        </w:numPr>
        <w:pStyle w:val="Compact"/>
      </w:pPr>
      <w:r>
        <w:rPr>
          <w:bCs/>
          <w:b/>
        </w:rPr>
        <w:t xml:space="preserve">Enhance Local Partnerships:</w:t>
      </w:r>
      <w:r>
        <w:t xml:space="preserve"> </w:t>
      </w:r>
      <w:r>
        <w:t xml:space="preserve">Strengthen relationships with local organic suppliers to further emphasize the commitment to sustainability and freshness.</w:t>
      </w:r>
    </w:p>
    <w:p>
      <w:pPr>
        <w:numPr>
          <w:ilvl w:val="0"/>
          <w:numId w:val="1002"/>
        </w:numPr>
        <w:pStyle w:val="Compact"/>
      </w:pPr>
      <w:r>
        <w:rPr>
          <w:bCs/>
          <w:b/>
        </w:rPr>
        <w:t xml:space="preserve">Staff Training:</w:t>
      </w:r>
      <w:r>
        <w:t xml:space="preserve"> </w:t>
      </w:r>
      <w:r>
        <w:t xml:space="preserve">Conduct regular training sessions for staff on the latest food safety protocols and customer service standards to maintain the high level of professionalism observed.</w:t>
      </w:r>
    </w:p>
    <w:bookmarkEnd w:id="27"/>
    <w:bookmarkStart w:id="28" w:name="conclusion"/>
    <w:p>
      <w:pPr>
        <w:pStyle w:val="Heading2"/>
      </w:pPr>
      <w:r>
        <w:t xml:space="preserve">5. Conclusion</w:t>
      </w:r>
    </w:p>
    <w:p>
      <w:pPr>
        <w:pStyle w:val="FirstParagraph"/>
      </w:pPr>
      <w:r>
        <w:t xml:space="preserve">In conclusion, this Peer Review Report affirms that the Baker is a competent and dedicated professional operating within the dynamic environment of Australia Melbourne. The Baker's commitment to quality, safety, and local sourcing is evident and commendable. By addressing the areas for improvement identified in this report, the Baker is well-positioned to continue their success and contribute positively to the rich baking heritage of Melbourne. The review panel recommends that the Baker continues to uphold these standards and embraces the recommendations provided to further elevate their craft.</w:t>
      </w:r>
    </w:p>
    <w:p>
      <w:pPr>
        <w:pStyle w:val="BodyText"/>
      </w:pPr>
      <w:r>
        <w:rPr>
          <w:bCs/>
          <w:b/>
        </w:rPr>
        <w:t xml:space="preserve">Reviewed By:</w:t>
      </w:r>
      <w:r>
        <w:br/>
      </w:r>
      <w:r>
        <w:t xml:space="preserve">Senior Peer Review Panel</w:t>
      </w:r>
      <w:r>
        <w:br/>
      </w:r>
      <w:r>
        <w:t xml:space="preserve">Australian Baking Standards Association</w:t>
      </w:r>
    </w:p>
    <w:p>
      <w:pPr>
        <w:pStyle w:val="BodyText"/>
      </w:pPr>
      <w:r>
        <w:rPr>
          <w:bCs/>
          <w:b/>
        </w:rPr>
        <w:t xml:space="preserve">Reviewed For:</w:t>
      </w:r>
      <w:r>
        <w:br/>
      </w:r>
      <w:r>
        <w:t xml:space="preserve">The Baker</w:t>
      </w:r>
      <w:r>
        <w:br/>
      </w:r>
      <w:r>
        <w:t xml:space="preserve">Australia Melbourne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Australia Melbourne</dc:title>
  <dc:creator/>
  <dc:language>en</dc:language>
  <cp:keywords/>
  <dcterms:created xsi:type="dcterms:W3CDTF">2026-10-10T07:21:16Z</dcterms:created>
  <dcterms:modified xsi:type="dcterms:W3CDTF">2026-10-10T07:21:16Z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